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6C7ED7B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="00101238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531F40">
        <w:rPr>
          <w:sz w:val="32"/>
          <w:szCs w:val="32"/>
        </w:rPr>
        <w:t>R</w:t>
      </w:r>
      <w:r w:rsidR="008F1C4E" w:rsidRPr="00531F40">
        <w:rPr>
          <w:sz w:val="32"/>
          <w:szCs w:val="32"/>
        </w:rPr>
        <w:t>1</w:t>
      </w:r>
      <w:r w:rsidR="00091557" w:rsidRPr="00531F40">
        <w:rPr>
          <w:sz w:val="32"/>
          <w:szCs w:val="32"/>
        </w:rPr>
        <w:t>-</w:t>
      </w:r>
      <w:r w:rsidR="005F3025" w:rsidRPr="00531F40">
        <w:rPr>
          <w:sz w:val="32"/>
          <w:szCs w:val="32"/>
        </w:rPr>
        <w:t>1</w:t>
      </w:r>
      <w:r w:rsidR="00044F46" w:rsidRPr="00531F40">
        <w:rPr>
          <w:sz w:val="32"/>
          <w:szCs w:val="32"/>
        </w:rPr>
        <w:t>9</w:t>
      </w:r>
      <w:r w:rsidR="00531F40" w:rsidRPr="00531F40">
        <w:rPr>
          <w:sz w:val="32"/>
          <w:szCs w:val="32"/>
        </w:rPr>
        <w:t>05196</w:t>
      </w:r>
    </w:p>
    <w:p w14:paraId="520B4285" w14:textId="017A3965" w:rsidR="00E90E49" w:rsidRPr="00CE0424" w:rsidRDefault="00101238" w:rsidP="00311702">
      <w:pPr>
        <w:pStyle w:val="3GPPHeader"/>
      </w:pPr>
      <w:r>
        <w:t>Xi’an</w:t>
      </w:r>
      <w:r w:rsidR="00044F46" w:rsidRPr="00044F46">
        <w:t xml:space="preserve">, </w:t>
      </w:r>
      <w:r>
        <w:t>China</w:t>
      </w:r>
      <w:r w:rsidR="00044F46" w:rsidRPr="00044F46">
        <w:t xml:space="preserve">, </w:t>
      </w:r>
      <w:r>
        <w:t>April</w:t>
      </w:r>
      <w:r w:rsidR="00044F46" w:rsidRPr="00044F46">
        <w:t xml:space="preserve"> </w:t>
      </w:r>
      <w:r w:rsidR="000952FE">
        <w:t>8</w:t>
      </w:r>
      <w:r w:rsidR="00044F46" w:rsidRPr="00044F46">
        <w:rPr>
          <w:vertAlign w:val="superscript"/>
        </w:rPr>
        <w:t>th</w:t>
      </w:r>
      <w:r w:rsidR="00044F46" w:rsidRPr="00044F46">
        <w:t xml:space="preserve"> –1</w:t>
      </w:r>
      <w:r w:rsidR="000952FE">
        <w:t>2</w:t>
      </w:r>
      <w:r w:rsidR="000952FE">
        <w:rPr>
          <w:vertAlign w:val="superscript"/>
        </w:rPr>
        <w:t>th</w:t>
      </w:r>
      <w:r w:rsidR="00044F46"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0011590A" w:rsidR="00E90E49" w:rsidRPr="00531F40" w:rsidRDefault="00E90E49" w:rsidP="00311702">
      <w:pPr>
        <w:pStyle w:val="3GPPHeader"/>
        <w:rPr>
          <w:sz w:val="22"/>
          <w:szCs w:val="22"/>
          <w:lang w:val="en-US"/>
        </w:rPr>
      </w:pPr>
      <w:r w:rsidRPr="00531F40">
        <w:rPr>
          <w:sz w:val="22"/>
          <w:szCs w:val="22"/>
          <w:lang w:val="en-US"/>
        </w:rPr>
        <w:t>Agenda Item:</w:t>
      </w:r>
      <w:r w:rsidRPr="00531F40">
        <w:rPr>
          <w:sz w:val="22"/>
          <w:szCs w:val="22"/>
          <w:lang w:val="en-US"/>
        </w:rPr>
        <w:tab/>
      </w:r>
      <w:r w:rsidR="003519DA" w:rsidRPr="00531F40">
        <w:rPr>
          <w:sz w:val="22"/>
          <w:szCs w:val="22"/>
          <w:lang w:val="en-US"/>
        </w:rPr>
        <w:t>7.2.11</w:t>
      </w:r>
    </w:p>
    <w:p w14:paraId="16B090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AE6E12" w14:textId="7BE676E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33BBE">
        <w:rPr>
          <w:sz w:val="22"/>
          <w:szCs w:val="22"/>
        </w:rPr>
        <w:t>Summary of e</w:t>
      </w:r>
      <w:r w:rsidR="002137AB">
        <w:rPr>
          <w:sz w:val="22"/>
          <w:szCs w:val="22"/>
        </w:rPr>
        <w:t xml:space="preserve">mail discussion on </w:t>
      </w:r>
      <w:r w:rsidR="00903CDB">
        <w:rPr>
          <w:sz w:val="22"/>
          <w:szCs w:val="22"/>
        </w:rPr>
        <w:t>fast fading modelling and parameters</w:t>
      </w:r>
    </w:p>
    <w:p w14:paraId="1B3B5CE0" w14:textId="6669B708" w:rsidR="00E90E49" w:rsidRPr="00044F46" w:rsidRDefault="00E90E49" w:rsidP="00044F4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952FE">
        <w:rPr>
          <w:sz w:val="22"/>
          <w:szCs w:val="22"/>
        </w:rPr>
        <w:t>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CC61BB" w14:textId="77777777" w:rsidR="006433D5" w:rsidRDefault="006433D5" w:rsidP="006433D5">
      <w:pPr>
        <w:pStyle w:val="BodyText"/>
      </w:pPr>
      <w:r>
        <w:t>This document is intended to capture input from companies on the following email discussion:</w:t>
      </w:r>
    </w:p>
    <w:p w14:paraId="24CE495B" w14:textId="3871C917" w:rsidR="006433D5" w:rsidRPr="00903CDB" w:rsidRDefault="006433D5" w:rsidP="006433D5">
      <w:pPr>
        <w:pStyle w:val="BodyText"/>
        <w:rPr>
          <w:lang w:val="sv-SE"/>
        </w:rPr>
      </w:pPr>
      <w:r w:rsidRPr="00903CDB">
        <w:rPr>
          <w:lang w:val="sv-SE"/>
        </w:rPr>
        <w:t>[FS_IIIOT_CM-0</w:t>
      </w:r>
      <w:r w:rsidR="00903CDB" w:rsidRPr="00903CDB">
        <w:rPr>
          <w:lang w:val="sv-SE"/>
        </w:rPr>
        <w:t>8</w:t>
      </w:r>
      <w:r w:rsidRPr="00903CDB">
        <w:rPr>
          <w:lang w:val="sv-SE"/>
        </w:rPr>
        <w:t xml:space="preserve">] </w:t>
      </w:r>
      <w:r w:rsidR="00903CDB" w:rsidRPr="00903CDB">
        <w:rPr>
          <w:lang w:val="sv-SE"/>
        </w:rPr>
        <w:t>Fast f</w:t>
      </w:r>
      <w:r w:rsidR="00903CDB">
        <w:rPr>
          <w:lang w:val="sv-SE"/>
        </w:rPr>
        <w:t>ading modeling and parameters</w:t>
      </w:r>
    </w:p>
    <w:p w14:paraId="3E576477" w14:textId="6A3E53AF" w:rsidR="006433D5" w:rsidRPr="007D63E4" w:rsidRDefault="006433D5" w:rsidP="006433D5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 xml:space="preserve">Collect company input on </w:t>
      </w:r>
      <w:r w:rsidR="00236711">
        <w:rPr>
          <w:rFonts w:ascii="Arial" w:eastAsia="Times New Roman" w:hAnsi="Arial" w:cs="Arial"/>
          <w:sz w:val="20"/>
          <w:lang w:val="en-US"/>
        </w:rPr>
        <w:t xml:space="preserve">fast fading modeling and parameters </w:t>
      </w:r>
      <w:r w:rsidRPr="007D63E4">
        <w:rPr>
          <w:rFonts w:ascii="Arial" w:eastAsia="Times New Roman" w:hAnsi="Arial" w:cs="Arial"/>
          <w:sz w:val="20"/>
          <w:lang w:val="en-US"/>
        </w:rPr>
        <w:t>– until March 14, 2019</w:t>
      </w:r>
    </w:p>
    <w:p w14:paraId="39B6046B" w14:textId="77777777" w:rsidR="006433D5" w:rsidRPr="007D63E4" w:rsidRDefault="006433D5" w:rsidP="006433D5">
      <w:pPr>
        <w:pStyle w:val="ListParagraph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="Arial" w:eastAsia="Times New Roman" w:hAnsi="Arial" w:cs="Arial"/>
          <w:sz w:val="20"/>
          <w:lang w:val="en-US"/>
        </w:rPr>
      </w:pPr>
      <w:r w:rsidRPr="007D63E4">
        <w:rPr>
          <w:rFonts w:ascii="Arial" w:eastAsia="Times New Roman" w:hAnsi="Arial" w:cs="Arial"/>
          <w:sz w:val="20"/>
          <w:lang w:val="en-US"/>
        </w:rPr>
        <w:t>Agree on way forward – until March 25, 2019</w:t>
      </w:r>
    </w:p>
    <w:p w14:paraId="32A6C0D7" w14:textId="487151AE" w:rsidR="00477768" w:rsidRPr="006433D5" w:rsidRDefault="00477768" w:rsidP="006433D5">
      <w:pPr>
        <w:pStyle w:val="BodyText"/>
        <w:rPr>
          <w:lang w:val="en-US"/>
        </w:rPr>
      </w:pPr>
    </w:p>
    <w:p w14:paraId="4240D1DF" w14:textId="00F2480A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AC7837">
        <w:t>Scope</w:t>
      </w:r>
    </w:p>
    <w:p w14:paraId="5F599180" w14:textId="7B4D135A" w:rsidR="00112D0A" w:rsidRDefault="00AC7837" w:rsidP="000E49A5">
      <w:pPr>
        <w:pStyle w:val="BodyText"/>
        <w:rPr>
          <w:rFonts w:cs="Arial"/>
          <w:lang w:val="en-US"/>
        </w:rPr>
      </w:pPr>
      <w:r>
        <w:rPr>
          <w:lang w:val="en-US"/>
        </w:rPr>
        <w:t xml:space="preserve">This discussion is a follow-up of the previous email discussion [FS_IIIOT_CM-02] Measurements and observations which was summarized in </w:t>
      </w:r>
      <w:r w:rsidR="00D71C3F">
        <w:rPr>
          <w:lang w:val="en-US"/>
        </w:rPr>
        <w:fldChar w:fldCharType="begin"/>
      </w:r>
      <w:r w:rsidR="00D71C3F">
        <w:rPr>
          <w:lang w:val="en-US"/>
        </w:rPr>
        <w:instrText xml:space="preserve"> REF _Ref2606769 \r \h </w:instrText>
      </w:r>
      <w:r w:rsidR="00D71C3F">
        <w:rPr>
          <w:lang w:val="en-US"/>
        </w:rPr>
      </w:r>
      <w:r w:rsidR="00D71C3F">
        <w:rPr>
          <w:lang w:val="en-US"/>
        </w:rPr>
        <w:fldChar w:fldCharType="separate"/>
      </w:r>
      <w:r w:rsidR="00D71C3F">
        <w:rPr>
          <w:lang w:val="en-US"/>
        </w:rPr>
        <w:t>[1]</w:t>
      </w:r>
      <w:r w:rsidR="00D71C3F">
        <w:rPr>
          <w:lang w:val="en-US"/>
        </w:rPr>
        <w:fldChar w:fldCharType="end"/>
      </w:r>
      <w:r>
        <w:rPr>
          <w:lang w:val="en-US"/>
        </w:rPr>
        <w:t xml:space="preserve">. </w:t>
      </w:r>
    </w:p>
    <w:p w14:paraId="3B52F826" w14:textId="463141F2" w:rsidR="003742AC" w:rsidRPr="00CE0424" w:rsidRDefault="00E50B4B" w:rsidP="006D609A">
      <w:pPr>
        <w:pStyle w:val="BodyText"/>
      </w:pPr>
      <w:r>
        <w:rPr>
          <w:lang w:val="en-US"/>
        </w:rPr>
        <w:t xml:space="preserve">In this new email discussion, companies are invited to provide further views on the </w:t>
      </w:r>
      <w:r w:rsidR="00BB43F8">
        <w:rPr>
          <w:lang w:val="en-US"/>
        </w:rPr>
        <w:t xml:space="preserve">fast fading </w:t>
      </w:r>
      <w:r>
        <w:rPr>
          <w:lang w:val="en-US"/>
        </w:rPr>
        <w:t xml:space="preserve">modeling </w:t>
      </w:r>
      <w:r w:rsidR="00BB43F8">
        <w:rPr>
          <w:lang w:val="en-US"/>
        </w:rPr>
        <w:t xml:space="preserve">and parameters </w:t>
      </w:r>
      <w:r>
        <w:rPr>
          <w:lang w:val="en-US"/>
        </w:rPr>
        <w:t>in indoor industrial scenarios.</w:t>
      </w:r>
    </w:p>
    <w:p w14:paraId="424BAB16" w14:textId="6336AFA1" w:rsidR="006C517A" w:rsidRDefault="006C517A" w:rsidP="006C517A">
      <w:pPr>
        <w:pStyle w:val="Heading1"/>
      </w:pPr>
      <w:r>
        <w:t>3</w:t>
      </w:r>
      <w:r>
        <w:tab/>
        <w:t>Email discussion topics</w:t>
      </w:r>
    </w:p>
    <w:p w14:paraId="34C7C01E" w14:textId="7C71D4F7" w:rsidR="00024FC5" w:rsidRDefault="00024FC5" w:rsidP="006D609A">
      <w:pPr>
        <w:pStyle w:val="BodyText"/>
      </w:pPr>
    </w:p>
    <w:p w14:paraId="360411E6" w14:textId="2ECE3E03" w:rsidR="00674ACF" w:rsidRDefault="00674ACF" w:rsidP="00674ACF">
      <w:pPr>
        <w:pStyle w:val="Heading2"/>
      </w:pPr>
      <w:r>
        <w:t>3.1</w:t>
      </w:r>
      <w:r w:rsidR="00B66BF2">
        <w:tab/>
      </w:r>
      <w:r>
        <w:t>Model</w:t>
      </w:r>
      <w:r w:rsidR="00B66BF2">
        <w:t>l</w:t>
      </w:r>
      <w:r>
        <w:t>ing framework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5521"/>
        <w:gridCol w:w="3148"/>
      </w:tblGrid>
      <w:tr w:rsidR="00B66BF2" w:rsidRPr="00C6563A" w14:paraId="3C515460" w14:textId="77777777" w:rsidTr="006178A8">
        <w:trPr>
          <w:trHeight w:val="371"/>
        </w:trPr>
        <w:tc>
          <w:tcPr>
            <w:tcW w:w="1220" w:type="dxa"/>
            <w:shd w:val="clear" w:color="auto" w:fill="auto"/>
            <w:hideMark/>
          </w:tcPr>
          <w:p w14:paraId="7E8F4EFB" w14:textId="77777777" w:rsidR="00B66BF2" w:rsidRPr="00C6563A" w:rsidRDefault="00B66BF2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521" w:type="dxa"/>
            <w:shd w:val="clear" w:color="auto" w:fill="auto"/>
            <w:hideMark/>
          </w:tcPr>
          <w:p w14:paraId="5AD5E5BF" w14:textId="77777777" w:rsidR="00B66BF2" w:rsidRPr="00C6563A" w:rsidRDefault="00B66BF2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148" w:type="dxa"/>
            <w:shd w:val="clear" w:color="auto" w:fill="auto"/>
            <w:hideMark/>
          </w:tcPr>
          <w:p w14:paraId="5ADBC63F" w14:textId="77777777" w:rsidR="00B66BF2" w:rsidRPr="00C6563A" w:rsidRDefault="00B66BF2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B66BF2" w:rsidRPr="00C6563A" w14:paraId="7E8CE3B5" w14:textId="77777777" w:rsidTr="006178A8">
        <w:trPr>
          <w:trHeight w:val="371"/>
        </w:trPr>
        <w:tc>
          <w:tcPr>
            <w:tcW w:w="1220" w:type="dxa"/>
            <w:shd w:val="clear" w:color="auto" w:fill="auto"/>
          </w:tcPr>
          <w:p w14:paraId="171EB986" w14:textId="77777777" w:rsidR="00B66BF2" w:rsidRPr="00C6563A" w:rsidRDefault="00B66BF2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521" w:type="dxa"/>
            <w:shd w:val="clear" w:color="auto" w:fill="auto"/>
          </w:tcPr>
          <w:p w14:paraId="49561D7D" w14:textId="3B49506B" w:rsidR="00C16BC0" w:rsidRDefault="00B66BF2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 baseline model </w:t>
            </w:r>
            <w:r w:rsidR="006E365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described in clause 7.5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in TR 38.901 </w:t>
            </w:r>
            <w:r w:rsidR="0070709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(figure below + detailed description of </w:t>
            </w:r>
            <w:r w:rsidR="009B1A9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steps 1-12 in channel coefficient generation</w:t>
            </w:r>
            <w:r w:rsidR="0070709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)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has been extensively used in 3GPP simulations of various technology components and most companies are both familiar with it and have access to their own implementations. </w:t>
            </w:r>
            <w:r w:rsidR="00486C9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Various calibration campaigns </w:t>
            </w:r>
            <w:r w:rsidR="003D211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within different SI/WI </w:t>
            </w:r>
            <w:r w:rsidR="00486C9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have further helped ensure that different implementations of this model give similar results and conclusions. Hence, </w:t>
            </w:r>
            <w:r w:rsidR="00200472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 baseline model in 38.901 represents an excellent starting point for development of a model for the indoor industrial scenario. </w:t>
            </w:r>
            <w:r w:rsidR="00EB7BB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However, n</w:t>
            </w:r>
            <w:r w:rsidR="00260628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ew parameter values </w:t>
            </w:r>
            <w:r w:rsidR="00D6069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based on measurements and analysis </w:t>
            </w:r>
            <w:r w:rsidR="00260628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will have to be defined </w:t>
            </w:r>
            <w:r w:rsidR="00CD762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for the industrial scenario</w:t>
            </w:r>
            <w:r w:rsidR="00D6069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. </w:t>
            </w:r>
            <w:r w:rsidR="00EB7BB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It is possible that </w:t>
            </w:r>
            <w:r w:rsidR="00CB3F92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measurements will not be available for characterizing </w:t>
            </w:r>
            <w:r w:rsidR="00EB7BB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all parameters in the baseline model</w:t>
            </w:r>
            <w:r w:rsidR="00AF70A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,</w:t>
            </w:r>
            <w:r w:rsidR="0048779B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</w:t>
            </w:r>
            <w:r w:rsidR="00AF70A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hence we might consider using values from the </w:t>
            </w:r>
            <w:proofErr w:type="spellStart"/>
            <w:r w:rsidR="00880373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InH</w:t>
            </w:r>
            <w:proofErr w:type="spellEnd"/>
            <w:r w:rsidR="00880373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scenario </w:t>
            </w:r>
            <w:r w:rsidR="00EE01E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in those cases. </w:t>
            </w:r>
          </w:p>
          <w:p w14:paraId="10C00A92" w14:textId="35F8278B" w:rsidR="00200472" w:rsidRPr="00C6563A" w:rsidRDefault="00072406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147F39">
              <w:object w:dxaOrig="11215" w:dyaOrig="7255" w14:anchorId="529861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5.5pt;height:171.75pt" o:ole="">
                  <v:imagedata r:id="rId7" o:title=""/>
                </v:shape>
                <o:OLEObject Type="Embed" ProgID="Visio.Drawing.11" ShapeID="_x0000_i1025" DrawAspect="Content" ObjectID="_1615383256" r:id="rId8"/>
              </w:object>
            </w:r>
          </w:p>
        </w:tc>
        <w:tc>
          <w:tcPr>
            <w:tcW w:w="3148" w:type="dxa"/>
            <w:shd w:val="clear" w:color="auto" w:fill="auto"/>
          </w:tcPr>
          <w:p w14:paraId="22D56A5D" w14:textId="77777777" w:rsidR="004618F3" w:rsidRDefault="004618F3" w:rsidP="006C326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lastRenderedPageBreak/>
              <w:t xml:space="preserve">Adopt the baseline model of TR 38.901 </w:t>
            </w:r>
          </w:p>
          <w:p w14:paraId="6A0CC760" w14:textId="47F10F37" w:rsidR="004618F3" w:rsidRDefault="004618F3" w:rsidP="004618F3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This includes </w:t>
            </w:r>
            <w:r w:rsidR="00CD7621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using </w:t>
            </w: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the modelling steps 1-12</w:t>
            </w:r>
            <w:r w:rsidR="00BE75BC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in clause 7.5 in TR 38.901</w:t>
            </w:r>
            <w:r w:rsidR="006F7148">
              <w:rPr>
                <w:rFonts w:ascii="Arial" w:hAnsi="Arial" w:cs="Arial"/>
                <w:sz w:val="18"/>
                <w:szCs w:val="16"/>
                <w:lang w:val="en-GB" w:eastAsia="sv-SE"/>
              </w:rPr>
              <w:t>, and the channel model parameters in Tables 7.5-6 to 7.5.10</w:t>
            </w:r>
          </w:p>
          <w:p w14:paraId="2751DEA6" w14:textId="45238689" w:rsidR="006F7148" w:rsidRDefault="006F7148" w:rsidP="004618F3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Derive new values for these channel model parameters for one or more industrial scenarios</w:t>
            </w:r>
          </w:p>
          <w:p w14:paraId="3262420E" w14:textId="6945F184" w:rsidR="00B66BF2" w:rsidRPr="006F7148" w:rsidRDefault="00DA0543" w:rsidP="006F7148">
            <w:pPr>
              <w:pStyle w:val="ListParagraph"/>
              <w:numPr>
                <w:ilvl w:val="1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lastRenderedPageBreak/>
              <w:t xml:space="preserve">For parameters where there is insufficient </w:t>
            </w:r>
            <w:r w:rsidR="00C20CDC" w:rsidRPr="00C20CDC">
              <w:rPr>
                <w:rFonts w:ascii="Arial" w:hAnsi="Arial" w:cs="Arial"/>
                <w:sz w:val="18"/>
                <w:szCs w:val="16"/>
                <w:lang w:val="en-US" w:eastAsia="sv-SE"/>
              </w:rPr>
              <w:t xml:space="preserve">measurement data </w:t>
            </w:r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t xml:space="preserve">available for the industrial scenario, consider reusing parameter values from the </w:t>
            </w:r>
            <w:proofErr w:type="spellStart"/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t>InH</w:t>
            </w:r>
            <w:proofErr w:type="spellEnd"/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t xml:space="preserve"> scenario </w:t>
            </w:r>
            <w:proofErr w:type="gramStart"/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t>in order to</w:t>
            </w:r>
            <w:proofErr w:type="gramEnd"/>
            <w:r>
              <w:rPr>
                <w:rFonts w:ascii="Arial" w:hAnsi="Arial" w:cs="Arial"/>
                <w:sz w:val="18"/>
                <w:szCs w:val="16"/>
                <w:lang w:val="en-US" w:eastAsia="sv-SE"/>
              </w:rPr>
              <w:t xml:space="preserve"> get a complete specification of the model. </w:t>
            </w:r>
            <w:r w:rsidR="00471328" w:rsidRPr="006F7148">
              <w:rPr>
                <w:rFonts w:ascii="Arial" w:hAnsi="Arial" w:cs="Arial"/>
                <w:sz w:val="18"/>
                <w:szCs w:val="16"/>
                <w:lang w:eastAsia="sv-SE"/>
              </w:rPr>
              <w:t xml:space="preserve"> </w:t>
            </w:r>
          </w:p>
        </w:tc>
      </w:tr>
      <w:tr w:rsidR="006178A8" w:rsidRPr="00C6563A" w14:paraId="2FD6E690" w14:textId="77777777" w:rsidTr="006178A8">
        <w:trPr>
          <w:trHeight w:val="371"/>
        </w:trPr>
        <w:tc>
          <w:tcPr>
            <w:tcW w:w="1220" w:type="dxa"/>
            <w:shd w:val="clear" w:color="auto" w:fill="auto"/>
          </w:tcPr>
          <w:p w14:paraId="7E0881AC" w14:textId="0559C0A0" w:rsidR="006178A8" w:rsidRPr="00C6563A" w:rsidRDefault="006178A8" w:rsidP="006178A8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lastRenderedPageBreak/>
              <w:t>Qualcomm</w:t>
            </w:r>
          </w:p>
        </w:tc>
        <w:tc>
          <w:tcPr>
            <w:tcW w:w="5521" w:type="dxa"/>
            <w:shd w:val="clear" w:color="auto" w:fill="auto"/>
          </w:tcPr>
          <w:p w14:paraId="2763AB7B" w14:textId="5F3F6941" w:rsidR="006178A8" w:rsidRPr="00C6563A" w:rsidRDefault="006178A8" w:rsidP="006178A8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We agree that the modeling framework in TR 38.901 can be utilized as starting point, with new parameter values derived for industrial scenarios based on existing/new measurements and/or analysis. However, strong overall validation of the updated modeling also should be planned with independent/separate measurements.  </w:t>
            </w:r>
          </w:p>
        </w:tc>
        <w:tc>
          <w:tcPr>
            <w:tcW w:w="3148" w:type="dxa"/>
            <w:shd w:val="clear" w:color="auto" w:fill="auto"/>
          </w:tcPr>
          <w:p w14:paraId="35B65B3C" w14:textId="1EB5C61F" w:rsidR="006178A8" w:rsidRPr="00C6563A" w:rsidRDefault="006178A8" w:rsidP="006178A8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Consider a plan to have overall validation of the derived modeling through independent measurements.</w:t>
            </w:r>
          </w:p>
        </w:tc>
      </w:tr>
      <w:tr w:rsidR="0058110D" w:rsidRPr="00C6563A" w14:paraId="0CD15768" w14:textId="77777777" w:rsidTr="006178A8">
        <w:trPr>
          <w:trHeight w:val="371"/>
        </w:trPr>
        <w:tc>
          <w:tcPr>
            <w:tcW w:w="1220" w:type="dxa"/>
            <w:shd w:val="clear" w:color="auto" w:fill="auto"/>
          </w:tcPr>
          <w:p w14:paraId="6257ED04" w14:textId="31FA7233" w:rsidR="0058110D" w:rsidRPr="00C6563A" w:rsidRDefault="0058110D" w:rsidP="0058110D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ZTE</w:t>
            </w:r>
          </w:p>
        </w:tc>
        <w:tc>
          <w:tcPr>
            <w:tcW w:w="5521" w:type="dxa"/>
            <w:shd w:val="clear" w:color="auto" w:fill="auto"/>
          </w:tcPr>
          <w:p w14:paraId="622C8FF6" w14:textId="6FFBD003" w:rsidR="0058110D" w:rsidRPr="00C6563A" w:rsidRDefault="0058110D" w:rsidP="0058110D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.</w:t>
            </w:r>
          </w:p>
        </w:tc>
        <w:tc>
          <w:tcPr>
            <w:tcW w:w="3148" w:type="dxa"/>
            <w:shd w:val="clear" w:color="auto" w:fill="auto"/>
          </w:tcPr>
          <w:p w14:paraId="629BC494" w14:textId="2A67F9DA" w:rsidR="0058110D" w:rsidRPr="00C6563A" w:rsidRDefault="0058110D" w:rsidP="0058110D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eastAsia="SimSun"/>
                <w:lang w:val="en-US" w:eastAsia="zh-CN"/>
              </w:rPr>
              <w:t>T</w:t>
            </w:r>
            <w:r>
              <w:rPr>
                <w:lang w:val="en-US"/>
              </w:rPr>
              <w:t xml:space="preserve">he new fast fading model of IIOT </w:t>
            </w:r>
            <w:r>
              <w:rPr>
                <w:rFonts w:eastAsia="SimSun"/>
                <w:lang w:val="en-US" w:eastAsia="zh-CN"/>
              </w:rPr>
              <w:t xml:space="preserve">shall </w:t>
            </w:r>
            <w:r>
              <w:rPr>
                <w:lang w:val="en-US"/>
              </w:rPr>
              <w:t>be fit into 38.901 fast fading framework</w:t>
            </w:r>
          </w:p>
        </w:tc>
      </w:tr>
      <w:tr w:rsidR="008A3FBF" w:rsidRPr="00C6563A" w14:paraId="631B6289" w14:textId="77777777" w:rsidTr="006178A8">
        <w:trPr>
          <w:trHeight w:val="371"/>
        </w:trPr>
        <w:tc>
          <w:tcPr>
            <w:tcW w:w="1220" w:type="dxa"/>
            <w:shd w:val="clear" w:color="auto" w:fill="auto"/>
          </w:tcPr>
          <w:p w14:paraId="0E7F190A" w14:textId="034A7CEA" w:rsidR="008A3FBF" w:rsidRDefault="008A3FBF" w:rsidP="008A3FBF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NTT DOCOMO</w:t>
            </w:r>
          </w:p>
        </w:tc>
        <w:tc>
          <w:tcPr>
            <w:tcW w:w="5521" w:type="dxa"/>
            <w:shd w:val="clear" w:color="auto" w:fill="auto"/>
          </w:tcPr>
          <w:p w14:paraId="3CF03A9F" w14:textId="77777777" w:rsidR="008A3FBF" w:rsidRDefault="008A3FBF" w:rsidP="008A3FBF">
            <w:pPr>
              <w:spacing w:line="252" w:lineRule="auto"/>
              <w:textAlignment w:val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</w:p>
        </w:tc>
        <w:tc>
          <w:tcPr>
            <w:tcW w:w="3148" w:type="dxa"/>
            <w:shd w:val="clear" w:color="auto" w:fill="auto"/>
          </w:tcPr>
          <w:p w14:paraId="5BA6C5D8" w14:textId="77777777" w:rsidR="008A3FBF" w:rsidRDefault="008A3FBF" w:rsidP="008A3FBF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 w:eastAsia="en-US"/>
              </w:rPr>
            </w:pPr>
            <w:r>
              <w:rPr>
                <w:rFonts w:ascii="Arial" w:eastAsia="MS Mincho" w:hAnsi="Arial" w:cs="Arial" w:hint="eastAsia"/>
                <w:sz w:val="18"/>
                <w:szCs w:val="16"/>
                <w:lang w:val="en-US"/>
              </w:rPr>
              <w:t>・</w:t>
            </w: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Use TR. 38.901 as baseline model</w:t>
            </w:r>
          </w:p>
          <w:p w14:paraId="6705C31F" w14:textId="2800C916" w:rsidR="008A3FBF" w:rsidRDefault="008A3FBF" w:rsidP="008A3FBF">
            <w:pPr>
              <w:spacing w:line="252" w:lineRule="auto"/>
              <w:rPr>
                <w:rFonts w:eastAsia="SimSun"/>
                <w:lang w:val="en-US" w:eastAsia="zh-CN"/>
              </w:rPr>
            </w:pPr>
            <w:r>
              <w:rPr>
                <w:rFonts w:ascii="Arial" w:eastAsia="MS Mincho" w:hAnsi="Arial" w:cs="Arial" w:hint="eastAsia"/>
                <w:sz w:val="18"/>
                <w:szCs w:val="16"/>
                <w:lang w:val="en-US"/>
              </w:rPr>
              <w:t>・</w:t>
            </w: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Modify fast fading parameters such as LSP and SSP for factory scenarios</w:t>
            </w:r>
          </w:p>
        </w:tc>
      </w:tr>
    </w:tbl>
    <w:p w14:paraId="19C03DFD" w14:textId="77777777" w:rsidR="00674ACF" w:rsidRPr="00B66BF2" w:rsidRDefault="00674ACF" w:rsidP="006D609A">
      <w:pPr>
        <w:pStyle w:val="BodyText"/>
        <w:rPr>
          <w:lang w:val="en-US"/>
        </w:rPr>
      </w:pPr>
    </w:p>
    <w:p w14:paraId="41459546" w14:textId="4AA46886" w:rsidR="00BB43F8" w:rsidRDefault="00024FC5" w:rsidP="00024FC5">
      <w:pPr>
        <w:pStyle w:val="Heading2"/>
      </w:pPr>
      <w:r>
        <w:t>3.</w:t>
      </w:r>
      <w:r w:rsidR="00674ACF">
        <w:t>2</w:t>
      </w:r>
      <w:r>
        <w:tab/>
      </w:r>
      <w:r w:rsidR="00D53D5B">
        <w:t>Delay spread and distribution of clusters in delay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5526"/>
        <w:gridCol w:w="3097"/>
      </w:tblGrid>
      <w:tr w:rsidR="00955179" w:rsidRPr="00C6563A" w14:paraId="096D390A" w14:textId="77777777" w:rsidTr="00AF5001">
        <w:trPr>
          <w:trHeight w:val="371"/>
        </w:trPr>
        <w:tc>
          <w:tcPr>
            <w:tcW w:w="1266" w:type="dxa"/>
            <w:shd w:val="clear" w:color="auto" w:fill="auto"/>
            <w:hideMark/>
          </w:tcPr>
          <w:p w14:paraId="11D0CC1A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526" w:type="dxa"/>
            <w:shd w:val="clear" w:color="auto" w:fill="auto"/>
            <w:hideMark/>
          </w:tcPr>
          <w:p w14:paraId="1232C209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097" w:type="dxa"/>
            <w:shd w:val="clear" w:color="auto" w:fill="auto"/>
            <w:hideMark/>
          </w:tcPr>
          <w:p w14:paraId="404A9CC6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0FA50E50" w14:textId="77777777" w:rsidTr="00AF5001">
        <w:trPr>
          <w:trHeight w:val="371"/>
        </w:trPr>
        <w:tc>
          <w:tcPr>
            <w:tcW w:w="1266" w:type="dxa"/>
            <w:shd w:val="clear" w:color="auto" w:fill="auto"/>
          </w:tcPr>
          <w:p w14:paraId="3E31F7B2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526" w:type="dxa"/>
            <w:shd w:val="clear" w:color="auto" w:fill="auto"/>
          </w:tcPr>
          <w:p w14:paraId="4A18F9C1" w14:textId="38965104" w:rsidR="00FC186F" w:rsidRDefault="00CB50E2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There are many </w:t>
            </w:r>
            <w:r w:rsidR="00C9349B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measurements of the rms delay spread in the literature, and further results have been contributed by companies. </w:t>
            </w:r>
            <w:r w:rsidR="00FC186F" w:rsidRPr="00FC186F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A clear trend of increasing delay spread with increasing factory hall size is observed </w:t>
            </w:r>
            <w:r w:rsidR="00FC186F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in our literature review</w:t>
            </w:r>
            <w:r w:rsidR="00DB6595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in R1-</w:t>
            </w:r>
            <w:r w:rsidR="00D3624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1813129</w:t>
            </w:r>
            <w:r w:rsidR="00FC186F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and it appears as it the newly contributed results </w:t>
            </w:r>
            <w:r w:rsidR="00D0789D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support this observation, although some variation may be observed between industrial halls of similar size but with different levels of clutter. </w:t>
            </w:r>
          </w:p>
          <w:p w14:paraId="79AECB29" w14:textId="41B4EA64" w:rsidR="00274F72" w:rsidRDefault="00274F72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6C1BF9">
              <w:rPr>
                <w:noProof/>
              </w:rPr>
              <w:drawing>
                <wp:inline distT="0" distB="0" distL="0" distR="0" wp14:anchorId="5490D9F7" wp14:editId="3A6D9C9B">
                  <wp:extent cx="2592346" cy="1943100"/>
                  <wp:effectExtent l="0" t="0" r="0" b="0"/>
                  <wp:docPr id="1155226979" name="Picture 1155226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850" cy="1946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56E41" w14:textId="77777777" w:rsidR="00955179" w:rsidRDefault="00387CEB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lastRenderedPageBreak/>
              <w:t xml:space="preserve">In </w:t>
            </w:r>
            <w:r w:rsidR="00DC382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R1-1903122 </w:t>
            </w:r>
            <w:r w:rsidR="00B6133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we were able to fit a function for the log</w:t>
            </w:r>
            <w:r w:rsidR="00923048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</w:t>
            </w:r>
            <w:r w:rsidR="00B6133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median </w:t>
            </w:r>
            <w:r w:rsidR="00923048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of the rms delay spread, </w:t>
            </w:r>
            <w:r w:rsidR="00923048">
              <w:rPr>
                <w:rFonts w:ascii="Symbol" w:hAnsi="Symbol"/>
                <w:i/>
                <w:szCs w:val="18"/>
              </w:rPr>
              <w:t></w:t>
            </w:r>
            <w:proofErr w:type="spellStart"/>
            <w:r w:rsidR="00923048">
              <w:rPr>
                <w:szCs w:val="18"/>
                <w:vertAlign w:val="subscript"/>
              </w:rPr>
              <w:t>lgDS</w:t>
            </w:r>
            <w:proofErr w:type="spellEnd"/>
            <w:r w:rsidR="00923048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, vs the room volume. This </w:t>
            </w:r>
            <w:r w:rsidR="008A1F0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methodology could be expanded by </w:t>
            </w:r>
            <w:proofErr w:type="gramStart"/>
            <w:r w:rsidR="008A1F0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taking into account</w:t>
            </w:r>
            <w:proofErr w:type="gramEnd"/>
            <w:r w:rsidR="008A1F0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also new measurement data</w:t>
            </w:r>
            <w:r w:rsidR="007E18F7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as reported in the SI</w:t>
            </w:r>
            <w:r w:rsidR="008A1F01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. </w:t>
            </w:r>
          </w:p>
          <w:p w14:paraId="1DF830F2" w14:textId="0BF4B417" w:rsidR="00FB6D06" w:rsidRPr="00C6563A" w:rsidRDefault="0091706F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noProof/>
              </w:rPr>
              <w:drawing>
                <wp:inline distT="0" distB="0" distL="0" distR="0" wp14:anchorId="45AD89E8" wp14:editId="3E3B993A">
                  <wp:extent cx="3368040" cy="817638"/>
                  <wp:effectExtent l="0" t="0" r="381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004" cy="82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7" w:type="dxa"/>
            <w:shd w:val="clear" w:color="auto" w:fill="auto"/>
          </w:tcPr>
          <w:p w14:paraId="557A801D" w14:textId="5FAF3B51" w:rsidR="00955179" w:rsidRDefault="00E37593" w:rsidP="006C326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lastRenderedPageBreak/>
              <w:t xml:space="preserve">Confirm the trend of </w:t>
            </w:r>
            <w:r w:rsidR="0055238A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rms delay spread vs hall size by including all </w:t>
            </w:r>
            <w:r w:rsidR="00370401">
              <w:rPr>
                <w:rFonts w:ascii="Arial" w:hAnsi="Arial" w:cs="Arial"/>
                <w:sz w:val="18"/>
                <w:szCs w:val="16"/>
                <w:lang w:val="en-GB" w:eastAsia="sv-SE"/>
              </w:rPr>
              <w:t>contributed data in a scatter plot of e.g. 99</w:t>
            </w:r>
            <w:r w:rsidR="00370401" w:rsidRPr="00370401">
              <w:rPr>
                <w:rFonts w:ascii="Arial" w:hAnsi="Arial" w:cs="Arial"/>
                <w:sz w:val="18"/>
                <w:szCs w:val="16"/>
                <w:vertAlign w:val="superscript"/>
                <w:lang w:val="en-GB" w:eastAsia="sv-SE"/>
              </w:rPr>
              <w:t>th</w:t>
            </w:r>
            <w:r w:rsidR="00370401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percentile of delay spread vs hall volume</w:t>
            </w:r>
          </w:p>
          <w:p w14:paraId="5791CE52" w14:textId="60590E8E" w:rsidR="00955179" w:rsidRPr="003349B8" w:rsidRDefault="003C609C" w:rsidP="003349B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Derive a function for </w:t>
            </w:r>
            <w:r w:rsidR="003349B8">
              <w:rPr>
                <w:rFonts w:ascii="Symbol" w:hAnsi="Symbol"/>
                <w:i/>
                <w:szCs w:val="18"/>
              </w:rPr>
              <w:t></w:t>
            </w:r>
            <w:r w:rsidR="003349B8">
              <w:rPr>
                <w:szCs w:val="18"/>
                <w:vertAlign w:val="subscript"/>
              </w:rPr>
              <w:t>lgDS</w:t>
            </w:r>
            <w:r w:rsidR="003349B8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as a function of hall volume or hall area</w:t>
            </w:r>
            <w:r w:rsidR="00B61331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using the scatter plot</w:t>
            </w:r>
          </w:p>
        </w:tc>
      </w:tr>
      <w:tr w:rsidR="00955179" w:rsidRPr="00C6563A" w14:paraId="087C13FC" w14:textId="77777777" w:rsidTr="00AF5001">
        <w:trPr>
          <w:trHeight w:val="371"/>
        </w:trPr>
        <w:tc>
          <w:tcPr>
            <w:tcW w:w="1266" w:type="dxa"/>
            <w:shd w:val="clear" w:color="auto" w:fill="auto"/>
          </w:tcPr>
          <w:p w14:paraId="4A22C377" w14:textId="3D15BD1C" w:rsidR="00955179" w:rsidRPr="00C6563A" w:rsidRDefault="001016A6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Nokia</w:t>
            </w:r>
          </w:p>
        </w:tc>
        <w:tc>
          <w:tcPr>
            <w:tcW w:w="5526" w:type="dxa"/>
            <w:shd w:val="clear" w:color="auto" w:fill="auto"/>
          </w:tcPr>
          <w:p w14:paraId="32B1931C" w14:textId="3A4BB9A4" w:rsidR="00955179" w:rsidRPr="00C6563A" w:rsidRDefault="001016A6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1016A6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We also reported delay spread measurements in (R1-1902624) and observed similar delay spread distribution for elevated BS antenna and clutter-embedded BS antenna.</w:t>
            </w:r>
          </w:p>
        </w:tc>
        <w:tc>
          <w:tcPr>
            <w:tcW w:w="3097" w:type="dxa"/>
            <w:shd w:val="clear" w:color="auto" w:fill="auto"/>
          </w:tcPr>
          <w:p w14:paraId="61655BB5" w14:textId="77777777" w:rsidR="00955179" w:rsidRPr="00C6563A" w:rsidRDefault="00955179" w:rsidP="006C3267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  <w:tr w:rsidR="00AF5001" w:rsidRPr="00C6563A" w14:paraId="038C5AE2" w14:textId="77777777" w:rsidTr="00AF5001">
        <w:trPr>
          <w:trHeight w:val="371"/>
        </w:trPr>
        <w:tc>
          <w:tcPr>
            <w:tcW w:w="1266" w:type="dxa"/>
            <w:shd w:val="clear" w:color="auto" w:fill="auto"/>
          </w:tcPr>
          <w:p w14:paraId="1B176D3C" w14:textId="71721D9C" w:rsidR="00AF5001" w:rsidRPr="00C6563A" w:rsidRDefault="00AF5001" w:rsidP="00AF5001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ZTE</w:t>
            </w:r>
          </w:p>
        </w:tc>
        <w:tc>
          <w:tcPr>
            <w:tcW w:w="5526" w:type="dxa"/>
            <w:shd w:val="clear" w:color="auto" w:fill="auto"/>
          </w:tcPr>
          <w:p w14:paraId="41E6D066" w14:textId="77777777" w:rsidR="00AF5001" w:rsidRDefault="00AF5001" w:rsidP="00AF5001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In low or medium clutter density scenario, the rms delay spread is dependent on hall volume;</w:t>
            </w:r>
          </w:p>
          <w:p w14:paraId="6CC66399" w14:textId="4ED5B418" w:rsidR="00AF5001" w:rsidRPr="00C6563A" w:rsidRDefault="00AF5001" w:rsidP="00AF5001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In high clutter density scenario, the rms delay spread is not strongly dependent on hall volume due to most of rays obstructed by metallic clutters.</w:t>
            </w:r>
          </w:p>
        </w:tc>
        <w:tc>
          <w:tcPr>
            <w:tcW w:w="3097" w:type="dxa"/>
            <w:shd w:val="clear" w:color="auto" w:fill="auto"/>
          </w:tcPr>
          <w:p w14:paraId="11E7C564" w14:textId="776ACACA" w:rsidR="00AF5001" w:rsidRPr="00C6563A" w:rsidRDefault="00AF5001" w:rsidP="00AF5001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Delay spread is a function of both clutter density and hall volume size.</w:t>
            </w:r>
          </w:p>
        </w:tc>
      </w:tr>
      <w:tr w:rsidR="00AF5001" w:rsidRPr="00C6563A" w14:paraId="06D2AE14" w14:textId="77777777" w:rsidTr="00AF5001">
        <w:trPr>
          <w:trHeight w:val="371"/>
        </w:trPr>
        <w:tc>
          <w:tcPr>
            <w:tcW w:w="1266" w:type="dxa"/>
            <w:shd w:val="clear" w:color="auto" w:fill="auto"/>
          </w:tcPr>
          <w:p w14:paraId="5F9CFD47" w14:textId="126CD67D" w:rsidR="00AF5001" w:rsidRDefault="001E55D8" w:rsidP="00AF5001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CMCC</w:t>
            </w:r>
          </w:p>
        </w:tc>
        <w:tc>
          <w:tcPr>
            <w:tcW w:w="5526" w:type="dxa"/>
            <w:shd w:val="clear" w:color="auto" w:fill="auto"/>
          </w:tcPr>
          <w:p w14:paraId="0ED2D5D5" w14:textId="33C8DE8D" w:rsidR="00160C50" w:rsidRPr="00160C50" w:rsidRDefault="00160C50" w:rsidP="00160C50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Observation 2: The mean value of RMS delay spread model in indoor industrial scenario is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</w:t>
            </w:r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significantly larger than that in </w:t>
            </w:r>
            <w:proofErr w:type="spellStart"/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InH</w:t>
            </w:r>
            <w:proofErr w:type="spellEnd"/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-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O</w:t>
            </w:r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ffice scenario.</w:t>
            </w:r>
          </w:p>
          <w:p w14:paraId="24AD703A" w14:textId="186514AD" w:rsidR="00AF5001" w:rsidRDefault="00160C50" w:rsidP="00160C50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Observation 3: The heights of the transceiver may have greater impact on the RMS delay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</w:t>
            </w:r>
            <w:r w:rsidRPr="00160C50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spread in NLOS scenario.</w:t>
            </w:r>
          </w:p>
        </w:tc>
        <w:tc>
          <w:tcPr>
            <w:tcW w:w="3097" w:type="dxa"/>
            <w:shd w:val="clear" w:color="auto" w:fill="auto"/>
          </w:tcPr>
          <w:p w14:paraId="2CB715F9" w14:textId="32A56513" w:rsidR="00AF5001" w:rsidRDefault="00D34142" w:rsidP="00D34142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 w:rsidRPr="00D34142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Proposal 2: The RMS delay spread model should be studied. The space of the environment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 </w:t>
            </w:r>
            <w:r w:rsidRPr="00D34142"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may have the impact on the RMS delay spread.</w:t>
            </w:r>
          </w:p>
        </w:tc>
      </w:tr>
      <w:tr w:rsidR="00DF2F7E" w:rsidRPr="00C6563A" w14:paraId="597764F0" w14:textId="77777777" w:rsidTr="00AF5001">
        <w:trPr>
          <w:trHeight w:val="371"/>
        </w:trPr>
        <w:tc>
          <w:tcPr>
            <w:tcW w:w="1266" w:type="dxa"/>
            <w:shd w:val="clear" w:color="auto" w:fill="auto"/>
          </w:tcPr>
          <w:p w14:paraId="7318875B" w14:textId="4F2994EB" w:rsidR="00DF2F7E" w:rsidRDefault="00DF2F7E" w:rsidP="00DF2F7E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NTT DOCOMO</w:t>
            </w:r>
          </w:p>
        </w:tc>
        <w:tc>
          <w:tcPr>
            <w:tcW w:w="5526" w:type="dxa"/>
            <w:shd w:val="clear" w:color="auto" w:fill="auto"/>
          </w:tcPr>
          <w:p w14:paraId="0F0DA187" w14:textId="0942D0DE" w:rsidR="00DF2F7E" w:rsidRPr="00160C50" w:rsidRDefault="00DF2F7E" w:rsidP="00DF2F7E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TR 38.901 </w:t>
            </w:r>
            <w:proofErr w:type="spellStart"/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>InH</w:t>
            </w:r>
            <w:proofErr w:type="spellEnd"/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underestimates </w:t>
            </w:r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>delay spreads in factory environment.</w:t>
            </w:r>
          </w:p>
        </w:tc>
        <w:tc>
          <w:tcPr>
            <w:tcW w:w="3097" w:type="dxa"/>
            <w:shd w:val="clear" w:color="auto" w:fill="auto"/>
          </w:tcPr>
          <w:p w14:paraId="635391CA" w14:textId="77777777" w:rsidR="00DF2F7E" w:rsidRDefault="00DF2F7E" w:rsidP="00DF2F7E">
            <w:pPr>
              <w:spacing w:line="252" w:lineRule="auto"/>
              <w:rPr>
                <w:rFonts w:ascii="Arial" w:eastAsia="MS Mincho" w:hAnsi="Arial" w:cs="Arial"/>
                <w:color w:val="FF0000"/>
                <w:sz w:val="18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>Modify average and standard deviation based on measurement data.</w:t>
            </w:r>
          </w:p>
          <w:p w14:paraId="18FA6813" w14:textId="77777777" w:rsidR="00DF2F7E" w:rsidRPr="00D34142" w:rsidRDefault="00DF2F7E" w:rsidP="00DF2F7E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</w:p>
        </w:tc>
      </w:tr>
    </w:tbl>
    <w:p w14:paraId="7A31E269" w14:textId="77777777" w:rsidR="00024FC5" w:rsidRPr="00955179" w:rsidRDefault="00024FC5" w:rsidP="006D609A">
      <w:pPr>
        <w:pStyle w:val="BodyText"/>
        <w:rPr>
          <w:lang w:val="en-US"/>
        </w:rPr>
      </w:pPr>
    </w:p>
    <w:p w14:paraId="2BCD92D5" w14:textId="6B6E9353" w:rsidR="00D53D5B" w:rsidRDefault="00024FC5" w:rsidP="00024FC5">
      <w:pPr>
        <w:pStyle w:val="Heading2"/>
      </w:pPr>
      <w:r>
        <w:t>3.</w:t>
      </w:r>
      <w:r w:rsidR="00674ACF">
        <w:t>3</w:t>
      </w:r>
      <w:r>
        <w:tab/>
      </w:r>
      <w:r w:rsidR="00D53D5B">
        <w:t>Angular spreads and distribution of clusters in angle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955179" w:rsidRPr="00C6563A" w14:paraId="474CDD4A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3A874381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72357690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08127631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1E7EA899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6AD22F28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1C67F21E" w14:textId="618F4A16" w:rsidR="00955179" w:rsidRPr="00C6563A" w:rsidRDefault="00C63871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Not so many results in the literature</w:t>
            </w:r>
            <w:r w:rsidR="00682BC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. Some indications that the angular spreads are lower than in </w:t>
            </w:r>
            <w:proofErr w:type="spellStart"/>
            <w:r w:rsidR="00682BC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InH</w:t>
            </w:r>
            <w:proofErr w:type="spellEnd"/>
          </w:p>
        </w:tc>
        <w:tc>
          <w:tcPr>
            <w:tcW w:w="3338" w:type="dxa"/>
            <w:shd w:val="clear" w:color="auto" w:fill="auto"/>
          </w:tcPr>
          <w:p w14:paraId="17D6977F" w14:textId="20951356" w:rsidR="00955179" w:rsidRPr="00B46ECB" w:rsidRDefault="00955179" w:rsidP="00B46ECB">
            <w:pPr>
              <w:rPr>
                <w:rFonts w:ascii="Arial" w:hAnsi="Arial" w:cs="Arial"/>
                <w:sz w:val="18"/>
                <w:szCs w:val="16"/>
                <w:lang w:eastAsia="sv-SE"/>
              </w:rPr>
            </w:pPr>
          </w:p>
        </w:tc>
      </w:tr>
      <w:tr w:rsidR="00955179" w:rsidRPr="00C6563A" w14:paraId="0533384F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7C16B7AA" w14:textId="79414BA6" w:rsidR="00955179" w:rsidRPr="00C6563A" w:rsidRDefault="007879BF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Nokia</w:t>
            </w:r>
          </w:p>
        </w:tc>
        <w:tc>
          <w:tcPr>
            <w:tcW w:w="5241" w:type="dxa"/>
            <w:shd w:val="clear" w:color="auto" w:fill="auto"/>
          </w:tcPr>
          <w:p w14:paraId="0E90FCE8" w14:textId="0955A09F" w:rsidR="00955179" w:rsidRPr="00C6563A" w:rsidRDefault="007879BF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7879BF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We deduced AOD parameters in dense factory clutter environment from the observation of effective azimuth gain at 28 GHz over more than 1000 links (R1-1902623).</w:t>
            </w:r>
          </w:p>
        </w:tc>
        <w:tc>
          <w:tcPr>
            <w:tcW w:w="3338" w:type="dxa"/>
            <w:shd w:val="clear" w:color="auto" w:fill="auto"/>
          </w:tcPr>
          <w:p w14:paraId="6B430567" w14:textId="77777777" w:rsidR="00955179" w:rsidRPr="00C6563A" w:rsidRDefault="00955179" w:rsidP="006C3267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  <w:tr w:rsidR="00D76904" w:rsidRPr="00C6563A" w14:paraId="69CEA78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903D3CB" w14:textId="140FA85D" w:rsidR="00D76904" w:rsidRPr="00C6563A" w:rsidRDefault="00D76904" w:rsidP="00D76904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NTT DOCOMO</w:t>
            </w:r>
          </w:p>
        </w:tc>
        <w:tc>
          <w:tcPr>
            <w:tcW w:w="5241" w:type="dxa"/>
            <w:shd w:val="clear" w:color="auto" w:fill="auto"/>
          </w:tcPr>
          <w:p w14:paraId="42E0C2DA" w14:textId="77777777" w:rsidR="00D76904" w:rsidRPr="00C6563A" w:rsidRDefault="00D76904" w:rsidP="00D76904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37BAB0A8" w14:textId="77777777" w:rsidR="00D76904" w:rsidRDefault="00D76904" w:rsidP="00D76904">
            <w:pPr>
              <w:spacing w:line="252" w:lineRule="auto"/>
              <w:rPr>
                <w:rFonts w:ascii="Arial" w:eastAsia="MS Mincho" w:hAnsi="Arial" w:cs="Arial"/>
                <w:color w:val="FF0000"/>
                <w:sz w:val="18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>If possible, modify average and standard deviation based on measurement data.</w:t>
            </w:r>
          </w:p>
          <w:p w14:paraId="439FF033" w14:textId="77777777" w:rsidR="00D76904" w:rsidRPr="00C6563A" w:rsidRDefault="00D76904" w:rsidP="00D76904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18520A4B" w14:textId="77777777" w:rsidR="00024FC5" w:rsidRPr="00955179" w:rsidRDefault="00024FC5" w:rsidP="006D609A">
      <w:pPr>
        <w:pStyle w:val="BodyText"/>
        <w:rPr>
          <w:lang w:val="en-US"/>
        </w:rPr>
      </w:pPr>
    </w:p>
    <w:p w14:paraId="24F3A098" w14:textId="61AA02BD" w:rsidR="00ED0063" w:rsidRDefault="00024FC5" w:rsidP="00024FC5">
      <w:pPr>
        <w:pStyle w:val="Heading2"/>
      </w:pPr>
      <w:r>
        <w:t>3.</w:t>
      </w:r>
      <w:r w:rsidR="00674ACF">
        <w:t>4</w:t>
      </w:r>
      <w:r>
        <w:tab/>
      </w:r>
      <w:r w:rsidR="00ED0063">
        <w:t>Spatial and temporal multipath fading, Doppler spreads, K-factor, etc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955179" w:rsidRPr="00C6563A" w14:paraId="19CBECDD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37FE8997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3AF136A1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52C990FC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02F99951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3F4AA18B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2D24215F" w14:textId="1860B931" w:rsidR="00955179" w:rsidRPr="00C6563A" w:rsidRDefault="00FD0A3A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Rich multipath in NLOS, significant Rice-fading in LOS</w:t>
            </w:r>
          </w:p>
        </w:tc>
        <w:tc>
          <w:tcPr>
            <w:tcW w:w="3338" w:type="dxa"/>
            <w:shd w:val="clear" w:color="auto" w:fill="auto"/>
          </w:tcPr>
          <w:p w14:paraId="33CE0DF1" w14:textId="2C1A887E" w:rsidR="00955179" w:rsidRPr="00F75ABC" w:rsidRDefault="00955179" w:rsidP="00F75ABC">
            <w:pPr>
              <w:rPr>
                <w:rFonts w:ascii="Arial" w:hAnsi="Arial" w:cs="Arial"/>
                <w:sz w:val="18"/>
                <w:szCs w:val="16"/>
                <w:lang w:eastAsia="sv-SE"/>
              </w:rPr>
            </w:pPr>
          </w:p>
        </w:tc>
      </w:tr>
      <w:tr w:rsidR="001B4B11" w:rsidRPr="00C6563A" w14:paraId="2C94E6F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3C7B65D5" w14:textId="651D930A" w:rsidR="001B4B11" w:rsidRPr="00C6563A" w:rsidRDefault="001B4B11" w:rsidP="001B4B11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lastRenderedPageBreak/>
              <w:t>ZTE</w:t>
            </w:r>
          </w:p>
        </w:tc>
        <w:tc>
          <w:tcPr>
            <w:tcW w:w="5241" w:type="dxa"/>
            <w:shd w:val="clear" w:color="auto" w:fill="auto"/>
          </w:tcPr>
          <w:p w14:paraId="3A9EE0B1" w14:textId="77777777" w:rsidR="001B4B11" w:rsidRDefault="001B4B11" w:rsidP="001B4B11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[Ref. R1-1902114]</w:t>
            </w:r>
          </w:p>
          <w:p w14:paraId="7C1EBC04" w14:textId="77777777" w:rsidR="001B4B11" w:rsidRDefault="001B4B11" w:rsidP="001B4B11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Significant correlation between Tx-Rx 3D distance and K-factor can be observed for various BS heights and frequencies. </w:t>
            </w:r>
          </w:p>
          <w:p w14:paraId="64FE7911" w14:textId="421FDDDD" w:rsidR="001B4B11" w:rsidRPr="00C6563A" w:rsidRDefault="001B4B11" w:rsidP="001B4B11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K-factor can be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modeled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as a linear function on Tx-Rx 3D distance, with 5~8 dB deviation.</w:t>
            </w:r>
          </w:p>
        </w:tc>
        <w:tc>
          <w:tcPr>
            <w:tcW w:w="3338" w:type="dxa"/>
            <w:shd w:val="clear" w:color="auto" w:fill="auto"/>
          </w:tcPr>
          <w:p w14:paraId="5B8F3D3A" w14:textId="77777777" w:rsidR="001B4B11" w:rsidRDefault="001B4B11" w:rsidP="001B4B11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Linear function with respect to Tx-Rx 3D distance </w:t>
            </w: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can be </w:t>
            </w: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utilized to derive K-factor, subject to a lognormal standard deviation.</w:t>
            </w:r>
          </w:p>
          <w:p w14:paraId="1177661B" w14:textId="212CC106" w:rsidR="001B4B11" w:rsidRPr="00C6563A" w:rsidRDefault="001B4B11" w:rsidP="001B4B11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As an initial approach for further study, the coefficients in the linear function and the deviation can be independent from BS height and carrier frequency.</w:t>
            </w:r>
          </w:p>
        </w:tc>
      </w:tr>
      <w:tr w:rsidR="00955179" w:rsidRPr="00C6563A" w14:paraId="6B88D5D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676E2ED5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090780B1" w14:textId="77777777" w:rsidR="00955179" w:rsidRPr="00C6563A" w:rsidRDefault="00955179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7FE0BB92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21B3A475" w14:textId="77777777" w:rsidR="00024FC5" w:rsidRPr="00955179" w:rsidRDefault="00024FC5" w:rsidP="006D609A">
      <w:pPr>
        <w:pStyle w:val="BodyText"/>
        <w:rPr>
          <w:lang w:val="en-US"/>
        </w:rPr>
      </w:pPr>
    </w:p>
    <w:p w14:paraId="273DE726" w14:textId="4A0D7A92" w:rsidR="00ED0063" w:rsidRDefault="00024FC5" w:rsidP="00024FC5">
      <w:pPr>
        <w:pStyle w:val="Heading2"/>
      </w:pPr>
      <w:r>
        <w:t>3.</w:t>
      </w:r>
      <w:r w:rsidR="00674ACF">
        <w:t>5</w:t>
      </w:r>
      <w:r>
        <w:tab/>
      </w:r>
      <w:r w:rsidR="00715586">
        <w:t>Polarization, XPR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955179" w:rsidRPr="00C6563A" w14:paraId="53904628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7B8142A4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28E6992C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318EEFBF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52FDF347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60E04937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1765B746" w14:textId="22670391" w:rsidR="00955179" w:rsidRPr="00A85D9A" w:rsidRDefault="00A85D9A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 w:rsidRPr="00A85D9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Similar XPRs observed in measurements as in e.g. the </w:t>
            </w:r>
            <w:proofErr w:type="spellStart"/>
            <w:r w:rsidRPr="00A85D9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InH</w:t>
            </w:r>
            <w:proofErr w:type="spellEnd"/>
            <w:r w:rsidRPr="00A85D9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 model</w:t>
            </w:r>
          </w:p>
        </w:tc>
        <w:tc>
          <w:tcPr>
            <w:tcW w:w="3338" w:type="dxa"/>
            <w:shd w:val="clear" w:color="auto" w:fill="auto"/>
          </w:tcPr>
          <w:p w14:paraId="6329BB29" w14:textId="0F9A3AD5" w:rsidR="00955179" w:rsidRPr="00C6563A" w:rsidRDefault="00955179" w:rsidP="006C326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</w:p>
        </w:tc>
      </w:tr>
      <w:tr w:rsidR="00955179" w:rsidRPr="00C6563A" w14:paraId="2C4B2A5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736ACD65" w14:textId="77777777" w:rsidR="00955179" w:rsidRPr="00C6563A" w:rsidRDefault="00955179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</w:p>
        </w:tc>
        <w:tc>
          <w:tcPr>
            <w:tcW w:w="5241" w:type="dxa"/>
            <w:shd w:val="clear" w:color="auto" w:fill="auto"/>
          </w:tcPr>
          <w:p w14:paraId="63569D64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0CE0EF5B" w14:textId="77777777" w:rsidR="00955179" w:rsidRPr="00C6563A" w:rsidRDefault="00955179" w:rsidP="006C3267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  <w:tr w:rsidR="00955179" w:rsidRPr="00C6563A" w14:paraId="1DF0979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AA4DD04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01BFDB3E" w14:textId="77777777" w:rsidR="00955179" w:rsidRPr="00C6563A" w:rsidRDefault="00955179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384A8582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660C6AF6" w14:textId="77777777" w:rsidR="00024FC5" w:rsidRPr="00955179" w:rsidRDefault="00024FC5" w:rsidP="006D609A">
      <w:pPr>
        <w:pStyle w:val="BodyText"/>
        <w:rPr>
          <w:lang w:val="en-US"/>
        </w:rPr>
      </w:pPr>
    </w:p>
    <w:p w14:paraId="3580B7C2" w14:textId="3CC9BD01" w:rsidR="00D53D5B" w:rsidRDefault="00024FC5" w:rsidP="00024FC5">
      <w:pPr>
        <w:pStyle w:val="Heading2"/>
      </w:pPr>
      <w:r>
        <w:t>3.</w:t>
      </w:r>
      <w:r w:rsidR="00674ACF">
        <w:t>6</w:t>
      </w:r>
      <w:r>
        <w:tab/>
      </w:r>
      <w:r w:rsidR="000D4CA1">
        <w:t>Multipath components: number of clusters and MPCs, intra-cluster spreads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955179" w:rsidRPr="00C6563A" w14:paraId="3C7E899C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31F4FBD0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1E6D209F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5B89473B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566CAEE5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D720414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7A136E5F" w14:textId="7F065C9A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3F2DADAD" w14:textId="5DF0EECF" w:rsidR="00955179" w:rsidRPr="00C6563A" w:rsidRDefault="00955179" w:rsidP="006C326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</w:p>
        </w:tc>
      </w:tr>
      <w:tr w:rsidR="00700196" w:rsidRPr="00C6563A" w14:paraId="72CD454A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227E7A5C" w14:textId="51590DDB" w:rsidR="00700196" w:rsidRPr="00C6563A" w:rsidRDefault="00700196" w:rsidP="00700196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t>Qualcomm</w:t>
            </w:r>
          </w:p>
        </w:tc>
        <w:tc>
          <w:tcPr>
            <w:tcW w:w="5241" w:type="dxa"/>
            <w:shd w:val="clear" w:color="auto" w:fill="auto"/>
          </w:tcPr>
          <w:p w14:paraId="6928D5DD" w14:textId="607562E6" w:rsidR="00700196" w:rsidRPr="00C6563A" w:rsidRDefault="00700196" w:rsidP="00700196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As indicated in R1-1903023, literature suggests that in some industrial environments a significant fraction of power may be received over dense multipath components, rather than a few specular multipath components – used, e.g., in the indoor-hotspot model in 38.901.</w:t>
            </w:r>
          </w:p>
        </w:tc>
        <w:tc>
          <w:tcPr>
            <w:tcW w:w="3338" w:type="dxa"/>
            <w:shd w:val="clear" w:color="auto" w:fill="auto"/>
          </w:tcPr>
          <w:p w14:paraId="5EA17333" w14:textId="125FF151" w:rsidR="00700196" w:rsidRPr="00C6563A" w:rsidRDefault="00700196" w:rsidP="00700196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MS Mincho" w:hAnsi="Arial" w:cs="Arial"/>
                <w:sz w:val="18"/>
                <w:szCs w:val="16"/>
                <w:lang w:val="en-US"/>
              </w:rPr>
              <w:t>Consider modeling the impact of sizable fraction of received power over dense multipath components.</w:t>
            </w:r>
          </w:p>
        </w:tc>
      </w:tr>
      <w:tr w:rsidR="00955179" w:rsidRPr="00C6563A" w14:paraId="033854F7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47E818F3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2E11FFDD" w14:textId="77777777" w:rsidR="00955179" w:rsidRPr="00C6563A" w:rsidRDefault="00955179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0391961C" w14:textId="77777777" w:rsidR="00955179" w:rsidRPr="00C6563A" w:rsidRDefault="00955179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42E9D764" w14:textId="77777777" w:rsidR="00024FC5" w:rsidRPr="00955179" w:rsidRDefault="00024FC5" w:rsidP="006D609A">
      <w:pPr>
        <w:pStyle w:val="BodyText"/>
        <w:rPr>
          <w:lang w:val="en-US"/>
        </w:rPr>
      </w:pPr>
    </w:p>
    <w:p w14:paraId="6DB80039" w14:textId="0AC4B82E" w:rsidR="007F38A3" w:rsidRDefault="00024FC5" w:rsidP="00024FC5">
      <w:pPr>
        <w:pStyle w:val="Heading2"/>
      </w:pPr>
      <w:r>
        <w:t>3.</w:t>
      </w:r>
      <w:r w:rsidR="00674ACF">
        <w:t>7</w:t>
      </w:r>
      <w:r>
        <w:tab/>
      </w:r>
      <w:r w:rsidR="009C0711">
        <w:t xml:space="preserve">Frequency trends </w:t>
      </w:r>
      <w:r>
        <w:t>for the fast fading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955179" w:rsidRPr="00C6563A" w14:paraId="39830732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23204254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279D45A5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57858D1A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955179" w:rsidRPr="00C6563A" w14:paraId="5C0D6EF8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72B7E074" w14:textId="77777777" w:rsidR="00955179" w:rsidRPr="00C6563A" w:rsidRDefault="00955179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  <w:t>Ericsson</w:t>
            </w:r>
          </w:p>
        </w:tc>
        <w:tc>
          <w:tcPr>
            <w:tcW w:w="5241" w:type="dxa"/>
            <w:shd w:val="clear" w:color="auto" w:fill="auto"/>
          </w:tcPr>
          <w:p w14:paraId="132AB36F" w14:textId="4E421BF6" w:rsidR="00955179" w:rsidRPr="00C6563A" w:rsidRDefault="00E56AD8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Many aspects of the </w:t>
            </w:r>
            <w:r w:rsidR="004930B9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fast fading seem to be more determined by the geometry than the frequency. </w:t>
            </w:r>
            <w:r w:rsidR="001D690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E.g. the delay spread seems to depend </w:t>
            </w:r>
            <w:r w:rsidR="00AA07D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mainly </w:t>
            </w:r>
            <w:r w:rsidR="001D690A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>on the hall size</w:t>
            </w:r>
            <w:r w:rsidR="00AA07D0"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  <w:t xml:space="preserve">. </w:t>
            </w:r>
          </w:p>
        </w:tc>
        <w:tc>
          <w:tcPr>
            <w:tcW w:w="3338" w:type="dxa"/>
            <w:shd w:val="clear" w:color="auto" w:fill="auto"/>
          </w:tcPr>
          <w:p w14:paraId="72CDCBB9" w14:textId="23BCDF77" w:rsidR="00955179" w:rsidRPr="00C6563A" w:rsidRDefault="00FE1AED" w:rsidP="006C3267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18"/>
                <w:szCs w:val="16"/>
                <w:lang w:val="en-GB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Use frequency-independent fast fading parameters except </w:t>
            </w:r>
            <w:r w:rsidR="00AA07D0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for those </w:t>
            </w: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where it can be</w:t>
            </w:r>
            <w:r w:rsidR="00AA07D0">
              <w:rPr>
                <w:rFonts w:ascii="Arial" w:hAnsi="Arial" w:cs="Arial"/>
                <w:sz w:val="18"/>
                <w:szCs w:val="16"/>
                <w:lang w:val="en-GB" w:eastAsia="sv-SE"/>
              </w:rPr>
              <w:t xml:space="preserve"> conclusively </w:t>
            </w:r>
            <w:r>
              <w:rPr>
                <w:rFonts w:ascii="Arial" w:hAnsi="Arial" w:cs="Arial"/>
                <w:sz w:val="18"/>
                <w:szCs w:val="16"/>
                <w:lang w:val="en-GB" w:eastAsia="sv-SE"/>
              </w:rPr>
              <w:t>shown that there is a clear and strong frequency trend</w:t>
            </w:r>
          </w:p>
        </w:tc>
      </w:tr>
      <w:tr w:rsidR="005C4440" w:rsidRPr="00C6563A" w14:paraId="0C882B22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0A66F631" w14:textId="62780A29" w:rsidR="005C4440" w:rsidRPr="00C6563A" w:rsidRDefault="005C4440" w:rsidP="005C4440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ZTE</w:t>
            </w:r>
          </w:p>
        </w:tc>
        <w:tc>
          <w:tcPr>
            <w:tcW w:w="5241" w:type="dxa"/>
            <w:shd w:val="clear" w:color="auto" w:fill="auto"/>
          </w:tcPr>
          <w:p w14:paraId="322AB6B0" w14:textId="77777777" w:rsidR="005C4440" w:rsidRDefault="005C4440" w:rsidP="005C4440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Whether parameters, e.g. rms delay spread, is frequency-dependent, is determined by the characteristics of the dominant rays, i.e. </w:t>
            </w:r>
          </w:p>
          <w:p w14:paraId="2BAF5814" w14:textId="77777777" w:rsidR="005C4440" w:rsidRDefault="005C4440" w:rsidP="005C4440">
            <w:pPr>
              <w:spacing w:line="252" w:lineRule="auto"/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- if the Rx power is mainly composed by reflection/los rays, frequency-independent may be observed;</w:t>
            </w:r>
          </w:p>
          <w:p w14:paraId="2AFF5DF7" w14:textId="6CFC2D7D" w:rsidR="005C4440" w:rsidRPr="00C6563A" w:rsidRDefault="005C4440" w:rsidP="00457BC2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>- if the Rx power is mainly composed by diffraction/reflection rays, frequency-dependent may be observed.</w:t>
            </w:r>
          </w:p>
        </w:tc>
        <w:tc>
          <w:tcPr>
            <w:tcW w:w="3338" w:type="dxa"/>
            <w:shd w:val="clear" w:color="auto" w:fill="auto"/>
          </w:tcPr>
          <w:p w14:paraId="21C48DFF" w14:textId="2FE10AAF" w:rsidR="005C4440" w:rsidRPr="00C6563A" w:rsidRDefault="005C4440" w:rsidP="005C4440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6"/>
                <w:lang w:val="en-US" w:eastAsia="zh-CN"/>
              </w:rPr>
              <w:t xml:space="preserve">Whether the fast fading parameters is frequency-dependent or frequency-independent shall be determined based on measurements or simulation results. </w:t>
            </w:r>
          </w:p>
        </w:tc>
      </w:tr>
      <w:tr w:rsidR="003A2808" w:rsidRPr="00C6563A" w14:paraId="10F3A8DC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EEB735E" w14:textId="1A3834E3" w:rsidR="003A2808" w:rsidRPr="00C6563A" w:rsidRDefault="003A2808" w:rsidP="003A2808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  <w:r>
              <w:rPr>
                <w:rFonts w:ascii="Arial" w:hAnsi="Arial" w:cs="Arial"/>
                <w:sz w:val="18"/>
                <w:szCs w:val="16"/>
                <w:lang w:val="en-US"/>
              </w:rPr>
              <w:lastRenderedPageBreak/>
              <w:t>NTT DOCOMO</w:t>
            </w:r>
          </w:p>
        </w:tc>
        <w:tc>
          <w:tcPr>
            <w:tcW w:w="5241" w:type="dxa"/>
            <w:shd w:val="clear" w:color="auto" w:fill="auto"/>
          </w:tcPr>
          <w:p w14:paraId="09B5C9F3" w14:textId="77777777" w:rsidR="003A2808" w:rsidRPr="00C6563A" w:rsidRDefault="003A2808" w:rsidP="003A2808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79519FD5" w14:textId="77777777" w:rsidR="003A2808" w:rsidRDefault="003A2808" w:rsidP="003A2808">
            <w:pPr>
              <w:spacing w:line="252" w:lineRule="auto"/>
              <w:rPr>
                <w:rFonts w:ascii="Arial" w:eastAsia="MS Mincho" w:hAnsi="Arial" w:cs="Arial"/>
                <w:color w:val="FF0000"/>
                <w:sz w:val="18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szCs w:val="16"/>
                <w:lang w:val="en-US"/>
              </w:rPr>
              <w:t>Evaluate frequency dependency and modify frequency dependency of average and standard deviation based on measurement data, if needed.</w:t>
            </w:r>
          </w:p>
          <w:p w14:paraId="1E1118DD" w14:textId="77777777" w:rsidR="003A2808" w:rsidRPr="00C6563A" w:rsidRDefault="003A2808" w:rsidP="003A2808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2E7F16D1" w14:textId="6EA1B9D7" w:rsidR="00024FC5" w:rsidRDefault="00024FC5" w:rsidP="006D609A">
      <w:pPr>
        <w:pStyle w:val="BodyText"/>
        <w:rPr>
          <w:lang w:val="en-US"/>
        </w:rPr>
      </w:pPr>
    </w:p>
    <w:p w14:paraId="4D63569B" w14:textId="548716A8" w:rsidR="00955179" w:rsidRDefault="0030251B" w:rsidP="0030251B">
      <w:pPr>
        <w:pStyle w:val="Heading2"/>
        <w:rPr>
          <w:lang w:val="en-US"/>
        </w:rPr>
      </w:pPr>
      <w:r>
        <w:rPr>
          <w:lang w:val="en-US"/>
        </w:rPr>
        <w:t>3.</w:t>
      </w:r>
      <w:r w:rsidR="00674ACF">
        <w:rPr>
          <w:lang w:val="en-US"/>
        </w:rPr>
        <w:t>8</w:t>
      </w:r>
      <w:r>
        <w:rPr>
          <w:lang w:val="en-US"/>
        </w:rPr>
        <w:tab/>
        <w:t>Other aspects of fast fading modeling and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5241"/>
        <w:gridCol w:w="3338"/>
      </w:tblGrid>
      <w:tr w:rsidR="0030251B" w:rsidRPr="00C6563A" w14:paraId="4328D855" w14:textId="77777777" w:rsidTr="006C3267">
        <w:trPr>
          <w:trHeight w:val="371"/>
        </w:trPr>
        <w:tc>
          <w:tcPr>
            <w:tcW w:w="1310" w:type="dxa"/>
            <w:shd w:val="clear" w:color="auto" w:fill="auto"/>
            <w:hideMark/>
          </w:tcPr>
          <w:p w14:paraId="22970BD1" w14:textId="77777777" w:rsidR="0030251B" w:rsidRPr="00C6563A" w:rsidRDefault="0030251B" w:rsidP="006C3267">
            <w:pPr>
              <w:spacing w:line="254" w:lineRule="auto"/>
              <w:rPr>
                <w:rFonts w:ascii="Arial" w:eastAsia="Calibri" w:hAnsi="Arial" w:cs="Arial"/>
                <w:b/>
                <w:color w:val="0000FF"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Company</w:t>
            </w:r>
          </w:p>
        </w:tc>
        <w:tc>
          <w:tcPr>
            <w:tcW w:w="5241" w:type="dxa"/>
            <w:shd w:val="clear" w:color="auto" w:fill="auto"/>
            <w:hideMark/>
          </w:tcPr>
          <w:p w14:paraId="17AD13C4" w14:textId="77777777" w:rsidR="0030251B" w:rsidRPr="00C6563A" w:rsidRDefault="0030251B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val="en-US" w:eastAsia="sv-SE"/>
              </w:rPr>
              <w:t>Observations</w:t>
            </w:r>
          </w:p>
        </w:tc>
        <w:tc>
          <w:tcPr>
            <w:tcW w:w="3338" w:type="dxa"/>
            <w:shd w:val="clear" w:color="auto" w:fill="auto"/>
            <w:hideMark/>
          </w:tcPr>
          <w:p w14:paraId="65DBFA93" w14:textId="77777777" w:rsidR="0030251B" w:rsidRPr="00C6563A" w:rsidRDefault="0030251B" w:rsidP="006C3267">
            <w:pPr>
              <w:spacing w:line="254" w:lineRule="auto"/>
              <w:rPr>
                <w:rFonts w:ascii="Arial" w:eastAsia="Calibri" w:hAnsi="Arial" w:cs="Arial"/>
                <w:b/>
                <w:sz w:val="18"/>
                <w:szCs w:val="16"/>
                <w:lang w:val="sv-SE" w:eastAsia="sv-SE"/>
              </w:rPr>
            </w:pPr>
            <w:r w:rsidRPr="00C6563A">
              <w:rPr>
                <w:rFonts w:ascii="Arial" w:eastAsia="Calibri" w:hAnsi="Arial" w:cs="Arial"/>
                <w:b/>
                <w:sz w:val="18"/>
                <w:szCs w:val="16"/>
                <w:lang w:eastAsia="sv-SE"/>
              </w:rPr>
              <w:t>Proposals</w:t>
            </w:r>
          </w:p>
        </w:tc>
      </w:tr>
      <w:tr w:rsidR="0030251B" w:rsidRPr="00C6563A" w14:paraId="7D8ACC3D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1100032F" w14:textId="298BF692" w:rsidR="0030251B" w:rsidRPr="00C6563A" w:rsidRDefault="0030251B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sv-SE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4886CE6E" w14:textId="0A6E35D0" w:rsidR="0030251B" w:rsidRPr="00C6563A" w:rsidRDefault="0030251B" w:rsidP="006C3267">
            <w:pPr>
              <w:spacing w:line="254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7C6D05F7" w14:textId="3E48D05C" w:rsidR="0030251B" w:rsidRPr="00B46ECB" w:rsidRDefault="0030251B" w:rsidP="00B46ECB">
            <w:pPr>
              <w:rPr>
                <w:rFonts w:ascii="Arial" w:hAnsi="Arial" w:cs="Arial"/>
                <w:sz w:val="18"/>
                <w:szCs w:val="16"/>
                <w:lang w:eastAsia="sv-SE"/>
              </w:rPr>
            </w:pPr>
          </w:p>
        </w:tc>
      </w:tr>
      <w:tr w:rsidR="0030251B" w:rsidRPr="00C6563A" w14:paraId="68697242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50CA3592" w14:textId="77777777" w:rsidR="0030251B" w:rsidRPr="00C6563A" w:rsidRDefault="0030251B" w:rsidP="006C3267">
            <w:pPr>
              <w:spacing w:line="252" w:lineRule="auto"/>
              <w:rPr>
                <w:rFonts w:ascii="Arial" w:hAnsi="Arial" w:cs="Arial"/>
                <w:sz w:val="18"/>
                <w:szCs w:val="16"/>
                <w:lang w:val="en-US"/>
              </w:rPr>
            </w:pPr>
          </w:p>
        </w:tc>
        <w:tc>
          <w:tcPr>
            <w:tcW w:w="5241" w:type="dxa"/>
            <w:shd w:val="clear" w:color="auto" w:fill="auto"/>
          </w:tcPr>
          <w:p w14:paraId="78761427" w14:textId="77777777" w:rsidR="0030251B" w:rsidRPr="00C6563A" w:rsidRDefault="0030251B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64F00E82" w14:textId="77777777" w:rsidR="0030251B" w:rsidRPr="00C6563A" w:rsidRDefault="0030251B" w:rsidP="006C3267">
            <w:pPr>
              <w:spacing w:line="252" w:lineRule="auto"/>
              <w:rPr>
                <w:rFonts w:ascii="Arial" w:eastAsia="MS Mincho" w:hAnsi="Arial" w:cs="Arial"/>
                <w:sz w:val="18"/>
                <w:szCs w:val="16"/>
                <w:lang w:val="en-US"/>
              </w:rPr>
            </w:pPr>
          </w:p>
        </w:tc>
      </w:tr>
      <w:tr w:rsidR="0030251B" w:rsidRPr="00C6563A" w14:paraId="47695200" w14:textId="77777777" w:rsidTr="006C3267">
        <w:trPr>
          <w:trHeight w:val="371"/>
        </w:trPr>
        <w:tc>
          <w:tcPr>
            <w:tcW w:w="1310" w:type="dxa"/>
            <w:shd w:val="clear" w:color="auto" w:fill="auto"/>
          </w:tcPr>
          <w:p w14:paraId="3051306F" w14:textId="77777777" w:rsidR="0030251B" w:rsidRPr="00C6563A" w:rsidRDefault="0030251B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5241" w:type="dxa"/>
            <w:shd w:val="clear" w:color="auto" w:fill="auto"/>
          </w:tcPr>
          <w:p w14:paraId="35BBDFBA" w14:textId="77777777" w:rsidR="0030251B" w:rsidRPr="00C6563A" w:rsidRDefault="0030251B" w:rsidP="006C3267">
            <w:pPr>
              <w:spacing w:line="252" w:lineRule="auto"/>
              <w:textAlignment w:val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  <w:tc>
          <w:tcPr>
            <w:tcW w:w="3338" w:type="dxa"/>
            <w:shd w:val="clear" w:color="auto" w:fill="auto"/>
          </w:tcPr>
          <w:p w14:paraId="0382AE67" w14:textId="77777777" w:rsidR="0030251B" w:rsidRPr="00C6563A" w:rsidRDefault="0030251B" w:rsidP="006C3267">
            <w:pPr>
              <w:spacing w:line="252" w:lineRule="auto"/>
              <w:rPr>
                <w:rFonts w:ascii="Arial" w:eastAsia="Calibri" w:hAnsi="Arial" w:cs="Arial"/>
                <w:sz w:val="18"/>
                <w:szCs w:val="16"/>
                <w:lang w:val="en-US" w:eastAsia="sv-SE"/>
              </w:rPr>
            </w:pPr>
          </w:p>
        </w:tc>
      </w:tr>
    </w:tbl>
    <w:p w14:paraId="4CB04D6C" w14:textId="77777777" w:rsidR="0030251B" w:rsidRPr="00955179" w:rsidRDefault="0030251B" w:rsidP="006D609A">
      <w:pPr>
        <w:pStyle w:val="BodyText"/>
        <w:rPr>
          <w:lang w:val="en-US"/>
        </w:rPr>
      </w:pPr>
    </w:p>
    <w:p w14:paraId="0E50A7A9" w14:textId="552FE75B" w:rsidR="00C01F33" w:rsidRPr="00CE0424" w:rsidRDefault="00EA30C0" w:rsidP="00CE0424">
      <w:pPr>
        <w:pStyle w:val="Heading1"/>
      </w:pPr>
      <w:r>
        <w:t>Way forward</w:t>
      </w:r>
    </w:p>
    <w:p w14:paraId="45A07E0B" w14:textId="77777777" w:rsidR="009570F8" w:rsidRDefault="009570F8" w:rsidP="00957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proposals have reached consensus among the channel model experts on the </w:t>
      </w:r>
      <w:hyperlink r:id="rId11" w:history="1">
        <w:r w:rsidRPr="00D238D7">
          <w:rPr>
            <w:rStyle w:val="Hyperlink"/>
            <w:rFonts w:ascii="Arial" w:hAnsi="Arial" w:cs="Arial"/>
          </w:rPr>
          <w:t>3GPP_TSG_RAN_WG1_CHANNELMODEL@LIST.ETSI.ORG</w:t>
        </w:r>
      </w:hyperlink>
      <w:r>
        <w:rPr>
          <w:rFonts w:ascii="Arial" w:hAnsi="Arial" w:cs="Arial"/>
        </w:rPr>
        <w:t xml:space="preserve"> reflector. </w:t>
      </w:r>
    </w:p>
    <w:p w14:paraId="4059B428" w14:textId="77777777" w:rsidR="009570F8" w:rsidRDefault="009570F8" w:rsidP="00E73167">
      <w:pPr>
        <w:pStyle w:val="BodyText"/>
        <w:rPr>
          <w:b/>
          <w:highlight w:val="yellow"/>
        </w:rPr>
      </w:pPr>
    </w:p>
    <w:p w14:paraId="2F9A91ED" w14:textId="391045FC" w:rsidR="005831F5" w:rsidRDefault="00E73167" w:rsidP="00E73167">
      <w:pPr>
        <w:pStyle w:val="BodyText"/>
        <w:rPr>
          <w:b/>
        </w:rPr>
      </w:pPr>
      <w:r w:rsidRPr="009570F8">
        <w:rPr>
          <w:b/>
          <w:highlight w:val="green"/>
        </w:rPr>
        <w:t>Proposal 1:</w:t>
      </w:r>
      <w:r w:rsidRPr="00B34416">
        <w:rPr>
          <w:b/>
        </w:rPr>
        <w:t xml:space="preserve"> </w:t>
      </w:r>
      <w:r w:rsidR="005831F5">
        <w:rPr>
          <w:b/>
        </w:rPr>
        <w:t>Use the fast fading modelling framework of TR 38.901 for the industrial scenario</w:t>
      </w:r>
    </w:p>
    <w:p w14:paraId="284B1069" w14:textId="04B9743C" w:rsidR="00434622" w:rsidRDefault="00434622" w:rsidP="00434622">
      <w:pPr>
        <w:pStyle w:val="BodyText"/>
        <w:numPr>
          <w:ilvl w:val="0"/>
          <w:numId w:val="26"/>
        </w:numPr>
        <w:rPr>
          <w:b/>
        </w:rPr>
      </w:pPr>
      <w:r>
        <w:rPr>
          <w:b/>
        </w:rPr>
        <w:t xml:space="preserve">Companies are encouraged to provide </w:t>
      </w:r>
      <w:r w:rsidR="00C42147">
        <w:rPr>
          <w:b/>
        </w:rPr>
        <w:t>contributions on parameter values for the different sub-scenarios</w:t>
      </w:r>
    </w:p>
    <w:p w14:paraId="286C1DCB" w14:textId="1C92F113" w:rsidR="00C42147" w:rsidRDefault="00F30AD3" w:rsidP="00434622">
      <w:pPr>
        <w:pStyle w:val="BodyText"/>
        <w:numPr>
          <w:ilvl w:val="0"/>
          <w:numId w:val="26"/>
        </w:numPr>
        <w:rPr>
          <w:b/>
        </w:rPr>
      </w:pPr>
      <w:r>
        <w:rPr>
          <w:b/>
        </w:rPr>
        <w:t xml:space="preserve">For parameters </w:t>
      </w:r>
      <w:r w:rsidR="006A6F84">
        <w:rPr>
          <w:b/>
        </w:rPr>
        <w:t xml:space="preserve">where there are no measurements, use </w:t>
      </w:r>
      <w:r w:rsidR="00654971">
        <w:rPr>
          <w:b/>
        </w:rPr>
        <w:t xml:space="preserve">values from </w:t>
      </w:r>
      <w:proofErr w:type="spellStart"/>
      <w:r w:rsidR="00654971">
        <w:rPr>
          <w:b/>
        </w:rPr>
        <w:t>InH</w:t>
      </w:r>
      <w:proofErr w:type="spellEnd"/>
      <w:r w:rsidR="00654971">
        <w:rPr>
          <w:b/>
        </w:rPr>
        <w:t xml:space="preserve"> as the baseline</w:t>
      </w:r>
    </w:p>
    <w:p w14:paraId="4C3721FF" w14:textId="709CB9EC" w:rsidR="00654971" w:rsidRDefault="005810E1" w:rsidP="00654971">
      <w:pPr>
        <w:pStyle w:val="BodyText"/>
        <w:numPr>
          <w:ilvl w:val="1"/>
          <w:numId w:val="26"/>
        </w:numPr>
        <w:rPr>
          <w:b/>
        </w:rPr>
      </w:pPr>
      <w:r>
        <w:rPr>
          <w:b/>
        </w:rPr>
        <w:t xml:space="preserve">Note: </w:t>
      </w:r>
      <w:r w:rsidR="00654971">
        <w:rPr>
          <w:b/>
        </w:rPr>
        <w:t>The</w:t>
      </w:r>
      <w:r>
        <w:rPr>
          <w:b/>
        </w:rPr>
        <w:t xml:space="preserve"> </w:t>
      </w:r>
      <w:proofErr w:type="spellStart"/>
      <w:r>
        <w:rPr>
          <w:b/>
        </w:rPr>
        <w:t>InH</w:t>
      </w:r>
      <w:proofErr w:type="spellEnd"/>
      <w:r w:rsidR="00654971">
        <w:rPr>
          <w:b/>
        </w:rPr>
        <w:t xml:space="preserve"> parameters may be “smartly adapted”</w:t>
      </w:r>
      <w:r w:rsidR="00DD1B76">
        <w:rPr>
          <w:b/>
        </w:rPr>
        <w:t xml:space="preserve"> </w:t>
      </w:r>
    </w:p>
    <w:p w14:paraId="0E687CB8" w14:textId="77777777" w:rsidR="00E73167" w:rsidRDefault="00E73167" w:rsidP="00E73167">
      <w:pPr>
        <w:pStyle w:val="BodyText"/>
        <w:rPr>
          <w:b/>
        </w:rPr>
      </w:pPr>
    </w:p>
    <w:p w14:paraId="49019CCF" w14:textId="7240ED57" w:rsidR="00AD217A" w:rsidRDefault="00E73167" w:rsidP="00E73167">
      <w:pPr>
        <w:pStyle w:val="BodyText"/>
        <w:rPr>
          <w:b/>
          <w:lang w:val="en-US"/>
        </w:rPr>
      </w:pPr>
      <w:r w:rsidRPr="009570F8">
        <w:rPr>
          <w:b/>
          <w:highlight w:val="green"/>
          <w:lang w:val="en-US"/>
        </w:rPr>
        <w:t>Proposal 2:</w:t>
      </w:r>
      <w:r w:rsidRPr="008B6B17">
        <w:rPr>
          <w:b/>
          <w:lang w:val="en-US"/>
        </w:rPr>
        <w:t xml:space="preserve"> </w:t>
      </w:r>
      <w:r w:rsidR="00AD217A">
        <w:rPr>
          <w:b/>
          <w:lang w:val="en-US"/>
        </w:rPr>
        <w:t>Frequency dependence and hall volume dependence is FFS</w:t>
      </w:r>
    </w:p>
    <w:p w14:paraId="3FDE2489" w14:textId="1EEE6500" w:rsidR="00AD217A" w:rsidRDefault="007B06D0" w:rsidP="00AD217A">
      <w:pPr>
        <w:pStyle w:val="BodyText"/>
        <w:numPr>
          <w:ilvl w:val="0"/>
          <w:numId w:val="28"/>
        </w:numPr>
        <w:rPr>
          <w:b/>
          <w:lang w:val="en-US"/>
        </w:rPr>
      </w:pPr>
      <w:r>
        <w:rPr>
          <w:b/>
          <w:lang w:val="en-US"/>
        </w:rPr>
        <w:t>Companies are encouraged to provide CDFs and percentiles + parameterizations</w:t>
      </w:r>
      <w:r w:rsidR="00EF5394">
        <w:rPr>
          <w:b/>
          <w:lang w:val="en-US"/>
        </w:rPr>
        <w:t xml:space="preserve"> per sub-scenario</w:t>
      </w:r>
    </w:p>
    <w:p w14:paraId="6500765D" w14:textId="77777777" w:rsidR="00AD217A" w:rsidRDefault="00AD217A" w:rsidP="00E73167">
      <w:pPr>
        <w:pStyle w:val="BodyText"/>
        <w:rPr>
          <w:b/>
          <w:lang w:val="en-US"/>
        </w:rPr>
      </w:pPr>
    </w:p>
    <w:p w14:paraId="4AD22426" w14:textId="77777777" w:rsidR="00BC124B" w:rsidRDefault="00E73167" w:rsidP="00E73167">
      <w:pPr>
        <w:pStyle w:val="BodyText"/>
        <w:rPr>
          <w:b/>
          <w:lang w:val="en-US"/>
        </w:rPr>
      </w:pPr>
      <w:r w:rsidRPr="009570F8">
        <w:rPr>
          <w:b/>
          <w:highlight w:val="green"/>
          <w:lang w:val="en-US"/>
        </w:rPr>
        <w:t>Proposal 3:</w:t>
      </w:r>
      <w:r w:rsidRPr="008B6B17">
        <w:rPr>
          <w:b/>
          <w:lang w:val="en-US"/>
        </w:rPr>
        <w:t xml:space="preserve"> </w:t>
      </w:r>
      <w:r w:rsidR="00BC124B">
        <w:rPr>
          <w:b/>
          <w:lang w:val="en-US"/>
        </w:rPr>
        <w:t xml:space="preserve">FFS on how to capture the dense multipath </w:t>
      </w:r>
    </w:p>
    <w:p w14:paraId="35431B9C" w14:textId="77777777" w:rsidR="00BC124B" w:rsidRDefault="00BC124B" w:rsidP="00BC124B">
      <w:pPr>
        <w:pStyle w:val="BodyText"/>
        <w:numPr>
          <w:ilvl w:val="0"/>
          <w:numId w:val="28"/>
        </w:numPr>
        <w:rPr>
          <w:b/>
          <w:lang w:val="en-US"/>
        </w:rPr>
      </w:pPr>
      <w:r>
        <w:rPr>
          <w:b/>
          <w:lang w:val="en-US"/>
        </w:rPr>
        <w:t>Options could include:</w:t>
      </w:r>
    </w:p>
    <w:p w14:paraId="58375357" w14:textId="77777777" w:rsidR="00C26CBA" w:rsidRPr="00F1004F" w:rsidRDefault="001E2CBA" w:rsidP="00F1004F">
      <w:pPr>
        <w:pStyle w:val="BodyText"/>
        <w:numPr>
          <w:ilvl w:val="1"/>
          <w:numId w:val="28"/>
        </w:numPr>
        <w:rPr>
          <w:b/>
          <w:lang w:val="en-US"/>
        </w:rPr>
      </w:pPr>
      <w:r w:rsidRPr="00F1004F">
        <w:rPr>
          <w:b/>
          <w:lang w:val="en-US"/>
        </w:rPr>
        <w:t>Increasing the number of clusters to emulate the dense multipath but keeping fixed 20 rays per cluster according to the modeling framework</w:t>
      </w:r>
    </w:p>
    <w:p w14:paraId="5D851A1A" w14:textId="77777777" w:rsidR="00C26CBA" w:rsidRPr="00F1004F" w:rsidRDefault="001E2CBA" w:rsidP="00F1004F">
      <w:pPr>
        <w:pStyle w:val="BodyText"/>
        <w:numPr>
          <w:ilvl w:val="1"/>
          <w:numId w:val="28"/>
        </w:numPr>
        <w:rPr>
          <w:b/>
          <w:lang w:val="en-US"/>
        </w:rPr>
      </w:pPr>
      <w:r w:rsidRPr="00F1004F">
        <w:rPr>
          <w:b/>
          <w:lang w:val="en-US"/>
        </w:rPr>
        <w:t>Or, keeping the number of cluster but increasing the number of rays and intra-</w:t>
      </w:r>
      <w:proofErr w:type="spellStart"/>
      <w:r w:rsidRPr="00F1004F">
        <w:rPr>
          <w:b/>
          <w:lang w:val="en-US"/>
        </w:rPr>
        <w:t>cluser</w:t>
      </w:r>
      <w:proofErr w:type="spellEnd"/>
      <w:r w:rsidRPr="00F1004F">
        <w:rPr>
          <w:b/>
          <w:lang w:val="en-US"/>
        </w:rPr>
        <w:t xml:space="preserve"> delay spread</w:t>
      </w:r>
    </w:p>
    <w:p w14:paraId="00614492" w14:textId="77777777" w:rsidR="00C01F33" w:rsidRPr="00E73167" w:rsidRDefault="00C01F33" w:rsidP="006E062C">
      <w:pPr>
        <w:rPr>
          <w:lang w:val="en-US"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A264E28" w14:textId="256A0953" w:rsidR="00EA1409" w:rsidRPr="00CE0424" w:rsidRDefault="00134A30" w:rsidP="00134A30">
      <w:pPr>
        <w:pStyle w:val="Reference"/>
      </w:pPr>
      <w:bookmarkStart w:id="3" w:name="_Ref2606769"/>
      <w:bookmarkStart w:id="4" w:name="_Ref174151459"/>
      <w:bookmarkStart w:id="5" w:name="_Ref189809556"/>
      <w:r>
        <w:t xml:space="preserve">R1-1903124 </w:t>
      </w:r>
      <w:r w:rsidR="00E8635B" w:rsidRPr="00E8635B">
        <w:t>Email discussion on measurements and observations</w:t>
      </w:r>
      <w:r w:rsidR="00E8635B">
        <w:t xml:space="preserve">, Ericsson, RAN1#96, Athens, Greece, </w:t>
      </w:r>
      <w:r w:rsidR="00D71C3F">
        <w:t>Feb 25</w:t>
      </w:r>
      <w:r w:rsidR="00D71C3F" w:rsidRPr="00D71C3F">
        <w:rPr>
          <w:vertAlign w:val="superscript"/>
        </w:rPr>
        <w:t>th</w:t>
      </w:r>
      <w:r w:rsidR="00D71C3F">
        <w:t xml:space="preserve"> -March 1</w:t>
      </w:r>
      <w:r w:rsidR="00D71C3F" w:rsidRPr="00D71C3F">
        <w:rPr>
          <w:vertAlign w:val="superscript"/>
        </w:rPr>
        <w:t>st</w:t>
      </w:r>
      <w:r w:rsidR="00D71C3F">
        <w:t>.</w:t>
      </w:r>
      <w:bookmarkEnd w:id="3"/>
    </w:p>
    <w:bookmarkEnd w:id="4"/>
    <w:bookmarkEnd w:id="5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C81F5" w14:textId="77777777" w:rsidR="001E2CBA" w:rsidRDefault="001E2CBA">
      <w:r>
        <w:separator/>
      </w:r>
    </w:p>
  </w:endnote>
  <w:endnote w:type="continuationSeparator" w:id="0">
    <w:p w14:paraId="00286395" w14:textId="77777777" w:rsidR="001E2CBA" w:rsidRDefault="001E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50AE8" w14:textId="77777777" w:rsidR="001E2CBA" w:rsidRDefault="001E2CBA">
      <w:r>
        <w:separator/>
      </w:r>
    </w:p>
  </w:footnote>
  <w:footnote w:type="continuationSeparator" w:id="0">
    <w:p w14:paraId="7269AB70" w14:textId="77777777" w:rsidR="001E2CBA" w:rsidRDefault="001E2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72618"/>
    <w:multiLevelType w:val="hybridMultilevel"/>
    <w:tmpl w:val="E6480E6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A50A0"/>
    <w:multiLevelType w:val="hybridMultilevel"/>
    <w:tmpl w:val="EFE48A1E"/>
    <w:lvl w:ilvl="0" w:tplc="F9909E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B3EB7"/>
    <w:multiLevelType w:val="hybridMultilevel"/>
    <w:tmpl w:val="6F36DB0A"/>
    <w:lvl w:ilvl="0" w:tplc="8FF062B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E08464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9A85420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37A59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490DE9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DD63DD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B6E76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D0CC02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6A8B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482B6A29"/>
    <w:multiLevelType w:val="hybridMultilevel"/>
    <w:tmpl w:val="F580E468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61E71"/>
    <w:multiLevelType w:val="hybridMultilevel"/>
    <w:tmpl w:val="071E62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4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6"/>
  </w:num>
  <w:num w:numId="16">
    <w:abstractNumId w:val="25"/>
  </w:num>
  <w:num w:numId="17">
    <w:abstractNumId w:val="6"/>
  </w:num>
  <w:num w:numId="18">
    <w:abstractNumId w:val="7"/>
  </w:num>
  <w:num w:numId="19">
    <w:abstractNumId w:val="5"/>
  </w:num>
  <w:num w:numId="20">
    <w:abstractNumId w:val="28"/>
  </w:num>
  <w:num w:numId="21">
    <w:abstractNumId w:val="13"/>
  </w:num>
  <w:num w:numId="22">
    <w:abstractNumId w:val="27"/>
  </w:num>
  <w:num w:numId="23">
    <w:abstractNumId w:val="26"/>
  </w:num>
  <w:num w:numId="24">
    <w:abstractNumId w:val="10"/>
  </w:num>
  <w:num w:numId="25">
    <w:abstractNumId w:val="23"/>
  </w:num>
  <w:num w:numId="26">
    <w:abstractNumId w:val="4"/>
  </w:num>
  <w:num w:numId="27">
    <w:abstractNumId w:val="9"/>
  </w:num>
  <w:num w:numId="28">
    <w:abstractNumId w:val="19"/>
  </w:num>
  <w:num w:numId="2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564C"/>
    <w:rsid w:val="00006446"/>
    <w:rsid w:val="00006896"/>
    <w:rsid w:val="00007CDC"/>
    <w:rsid w:val="00011B28"/>
    <w:rsid w:val="00015D15"/>
    <w:rsid w:val="00021A00"/>
    <w:rsid w:val="00024FC5"/>
    <w:rsid w:val="0002564D"/>
    <w:rsid w:val="00025ECA"/>
    <w:rsid w:val="00031DC4"/>
    <w:rsid w:val="000322D2"/>
    <w:rsid w:val="000325B8"/>
    <w:rsid w:val="00034C15"/>
    <w:rsid w:val="00036BA1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487E"/>
    <w:rsid w:val="00065E1A"/>
    <w:rsid w:val="00072406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2FE"/>
    <w:rsid w:val="000A1B7B"/>
    <w:rsid w:val="000A5301"/>
    <w:rsid w:val="000A56F2"/>
    <w:rsid w:val="000B2719"/>
    <w:rsid w:val="000B2E70"/>
    <w:rsid w:val="000B3A8F"/>
    <w:rsid w:val="000B4AB9"/>
    <w:rsid w:val="000B58C3"/>
    <w:rsid w:val="000B61E9"/>
    <w:rsid w:val="000C165A"/>
    <w:rsid w:val="000C2E19"/>
    <w:rsid w:val="000D0D07"/>
    <w:rsid w:val="000D4797"/>
    <w:rsid w:val="000D4CA1"/>
    <w:rsid w:val="000E0527"/>
    <w:rsid w:val="000E1E92"/>
    <w:rsid w:val="000E49A5"/>
    <w:rsid w:val="000F06D6"/>
    <w:rsid w:val="000F0EB1"/>
    <w:rsid w:val="000F1106"/>
    <w:rsid w:val="000F2787"/>
    <w:rsid w:val="000F3BE9"/>
    <w:rsid w:val="000F3F6C"/>
    <w:rsid w:val="000F6DF3"/>
    <w:rsid w:val="001005FF"/>
    <w:rsid w:val="00101238"/>
    <w:rsid w:val="001016A6"/>
    <w:rsid w:val="00101DE8"/>
    <w:rsid w:val="00104468"/>
    <w:rsid w:val="001062FB"/>
    <w:rsid w:val="001063E6"/>
    <w:rsid w:val="00112D0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A30"/>
    <w:rsid w:val="00135252"/>
    <w:rsid w:val="00137AB5"/>
    <w:rsid w:val="00137F0B"/>
    <w:rsid w:val="00151E23"/>
    <w:rsid w:val="001526E0"/>
    <w:rsid w:val="001551B5"/>
    <w:rsid w:val="00160C50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4B11"/>
    <w:rsid w:val="001B5A5D"/>
    <w:rsid w:val="001C1CE5"/>
    <w:rsid w:val="001C3D2A"/>
    <w:rsid w:val="001D51BA"/>
    <w:rsid w:val="001D53E7"/>
    <w:rsid w:val="001D6342"/>
    <w:rsid w:val="001D690A"/>
    <w:rsid w:val="001D6D53"/>
    <w:rsid w:val="001E2CBA"/>
    <w:rsid w:val="001E4AB9"/>
    <w:rsid w:val="001E55D8"/>
    <w:rsid w:val="001E58E2"/>
    <w:rsid w:val="001E7AED"/>
    <w:rsid w:val="001F3916"/>
    <w:rsid w:val="001F54C5"/>
    <w:rsid w:val="001F662C"/>
    <w:rsid w:val="001F7074"/>
    <w:rsid w:val="00200472"/>
    <w:rsid w:val="00200490"/>
    <w:rsid w:val="00201F3A"/>
    <w:rsid w:val="00203F96"/>
    <w:rsid w:val="002051A8"/>
    <w:rsid w:val="002069B2"/>
    <w:rsid w:val="00207FA3"/>
    <w:rsid w:val="002137A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711"/>
    <w:rsid w:val="00241559"/>
    <w:rsid w:val="002435B3"/>
    <w:rsid w:val="002458EB"/>
    <w:rsid w:val="002500C8"/>
    <w:rsid w:val="00257543"/>
    <w:rsid w:val="00260628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F7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2A31"/>
    <w:rsid w:val="002E7CAE"/>
    <w:rsid w:val="002F2771"/>
    <w:rsid w:val="002F37A9"/>
    <w:rsid w:val="00301CE6"/>
    <w:rsid w:val="0030251B"/>
    <w:rsid w:val="0030256B"/>
    <w:rsid w:val="0030501F"/>
    <w:rsid w:val="003055AB"/>
    <w:rsid w:val="00307BA1"/>
    <w:rsid w:val="00311702"/>
    <w:rsid w:val="00311E82"/>
    <w:rsid w:val="0031218A"/>
    <w:rsid w:val="00313FD6"/>
    <w:rsid w:val="003143BD"/>
    <w:rsid w:val="00315363"/>
    <w:rsid w:val="003203D4"/>
    <w:rsid w:val="003203ED"/>
    <w:rsid w:val="00322C9F"/>
    <w:rsid w:val="00324D23"/>
    <w:rsid w:val="00331751"/>
    <w:rsid w:val="00334579"/>
    <w:rsid w:val="003349B8"/>
    <w:rsid w:val="00335858"/>
    <w:rsid w:val="00336BDA"/>
    <w:rsid w:val="00342BD7"/>
    <w:rsid w:val="00346DB5"/>
    <w:rsid w:val="003477B1"/>
    <w:rsid w:val="003519DA"/>
    <w:rsid w:val="00353964"/>
    <w:rsid w:val="00353B7A"/>
    <w:rsid w:val="00357380"/>
    <w:rsid w:val="003602D9"/>
    <w:rsid w:val="003604CE"/>
    <w:rsid w:val="00370401"/>
    <w:rsid w:val="00370E47"/>
    <w:rsid w:val="003742AC"/>
    <w:rsid w:val="00377CE1"/>
    <w:rsid w:val="00385BF0"/>
    <w:rsid w:val="00387CEB"/>
    <w:rsid w:val="003908B3"/>
    <w:rsid w:val="003939FF"/>
    <w:rsid w:val="003A2223"/>
    <w:rsid w:val="003A2808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609C"/>
    <w:rsid w:val="003C7806"/>
    <w:rsid w:val="003D109F"/>
    <w:rsid w:val="003D2111"/>
    <w:rsid w:val="003D2478"/>
    <w:rsid w:val="003D3C45"/>
    <w:rsid w:val="003D5B1F"/>
    <w:rsid w:val="003D7A3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4622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57BC2"/>
    <w:rsid w:val="004618F3"/>
    <w:rsid w:val="004669E2"/>
    <w:rsid w:val="00470C31"/>
    <w:rsid w:val="00471328"/>
    <w:rsid w:val="00471DE0"/>
    <w:rsid w:val="004734D0"/>
    <w:rsid w:val="0047556B"/>
    <w:rsid w:val="00477768"/>
    <w:rsid w:val="00486C90"/>
    <w:rsid w:val="0048779B"/>
    <w:rsid w:val="00492BC5"/>
    <w:rsid w:val="004930B9"/>
    <w:rsid w:val="004964F1"/>
    <w:rsid w:val="004A16BC"/>
    <w:rsid w:val="004A2B94"/>
    <w:rsid w:val="004B6F6A"/>
    <w:rsid w:val="004B7C0C"/>
    <w:rsid w:val="004C3898"/>
    <w:rsid w:val="004C5A54"/>
    <w:rsid w:val="004D36B1"/>
    <w:rsid w:val="004D77F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F40"/>
    <w:rsid w:val="00534B59"/>
    <w:rsid w:val="00536759"/>
    <w:rsid w:val="00537C62"/>
    <w:rsid w:val="0054588A"/>
    <w:rsid w:val="00546970"/>
    <w:rsid w:val="0055238A"/>
    <w:rsid w:val="00554E19"/>
    <w:rsid w:val="0056121F"/>
    <w:rsid w:val="00572505"/>
    <w:rsid w:val="005810E1"/>
    <w:rsid w:val="0058110D"/>
    <w:rsid w:val="00582809"/>
    <w:rsid w:val="005831F5"/>
    <w:rsid w:val="0058798C"/>
    <w:rsid w:val="005900FA"/>
    <w:rsid w:val="00593196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4440"/>
    <w:rsid w:val="005C6B18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8A8"/>
    <w:rsid w:val="00617BEA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3D5"/>
    <w:rsid w:val="00643475"/>
    <w:rsid w:val="0064396A"/>
    <w:rsid w:val="00644A3A"/>
    <w:rsid w:val="0064624E"/>
    <w:rsid w:val="00650AB9"/>
    <w:rsid w:val="0065497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41F2"/>
    <w:rsid w:val="00674ACF"/>
    <w:rsid w:val="00674CC3"/>
    <w:rsid w:val="00675C72"/>
    <w:rsid w:val="006771F9"/>
    <w:rsid w:val="006776D7"/>
    <w:rsid w:val="00681003"/>
    <w:rsid w:val="006817C9"/>
    <w:rsid w:val="00682BC0"/>
    <w:rsid w:val="00683ECE"/>
    <w:rsid w:val="00695FC2"/>
    <w:rsid w:val="00696949"/>
    <w:rsid w:val="00697052"/>
    <w:rsid w:val="006A46FB"/>
    <w:rsid w:val="006A5E28"/>
    <w:rsid w:val="006A697B"/>
    <w:rsid w:val="006A6F84"/>
    <w:rsid w:val="006A7AFF"/>
    <w:rsid w:val="006B1816"/>
    <w:rsid w:val="006B2099"/>
    <w:rsid w:val="006B4100"/>
    <w:rsid w:val="006B50CF"/>
    <w:rsid w:val="006C03B8"/>
    <w:rsid w:val="006C517A"/>
    <w:rsid w:val="006C5EC9"/>
    <w:rsid w:val="006C6059"/>
    <w:rsid w:val="006C7522"/>
    <w:rsid w:val="006D609A"/>
    <w:rsid w:val="006D6F08"/>
    <w:rsid w:val="006E062C"/>
    <w:rsid w:val="006E1C82"/>
    <w:rsid w:val="006E28B7"/>
    <w:rsid w:val="006E2A9B"/>
    <w:rsid w:val="006E3310"/>
    <w:rsid w:val="006E3659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148"/>
    <w:rsid w:val="00700196"/>
    <w:rsid w:val="0070261F"/>
    <w:rsid w:val="0070346E"/>
    <w:rsid w:val="00704EDB"/>
    <w:rsid w:val="00706101"/>
    <w:rsid w:val="00707072"/>
    <w:rsid w:val="00707096"/>
    <w:rsid w:val="00707D61"/>
    <w:rsid w:val="00712287"/>
    <w:rsid w:val="00712772"/>
    <w:rsid w:val="007148D3"/>
    <w:rsid w:val="00715586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A7"/>
    <w:rsid w:val="007604B2"/>
    <w:rsid w:val="00765281"/>
    <w:rsid w:val="00766BAD"/>
    <w:rsid w:val="007675FA"/>
    <w:rsid w:val="0077180E"/>
    <w:rsid w:val="007729A2"/>
    <w:rsid w:val="007755F2"/>
    <w:rsid w:val="00776971"/>
    <w:rsid w:val="00780A80"/>
    <w:rsid w:val="0078177E"/>
    <w:rsid w:val="0078304C"/>
    <w:rsid w:val="00783673"/>
    <w:rsid w:val="00785490"/>
    <w:rsid w:val="007879BF"/>
    <w:rsid w:val="007925EA"/>
    <w:rsid w:val="00793CD8"/>
    <w:rsid w:val="00795C92"/>
    <w:rsid w:val="00796231"/>
    <w:rsid w:val="007A1CB3"/>
    <w:rsid w:val="007A306F"/>
    <w:rsid w:val="007A43A6"/>
    <w:rsid w:val="007A58A6"/>
    <w:rsid w:val="007B06D0"/>
    <w:rsid w:val="007B3D2D"/>
    <w:rsid w:val="007B50AE"/>
    <w:rsid w:val="007B51DF"/>
    <w:rsid w:val="007C05DD"/>
    <w:rsid w:val="007C1E89"/>
    <w:rsid w:val="007C3D18"/>
    <w:rsid w:val="007C60BF"/>
    <w:rsid w:val="007C6A07"/>
    <w:rsid w:val="007C75A1"/>
    <w:rsid w:val="007C77A5"/>
    <w:rsid w:val="007D04E5"/>
    <w:rsid w:val="007D5901"/>
    <w:rsid w:val="007D63E4"/>
    <w:rsid w:val="007D7526"/>
    <w:rsid w:val="007E17F3"/>
    <w:rsid w:val="007E18F7"/>
    <w:rsid w:val="007E4610"/>
    <w:rsid w:val="007E4715"/>
    <w:rsid w:val="007E505B"/>
    <w:rsid w:val="007E7091"/>
    <w:rsid w:val="007F38A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58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373"/>
    <w:rsid w:val="008941E3"/>
    <w:rsid w:val="00894A88"/>
    <w:rsid w:val="00895386"/>
    <w:rsid w:val="008A1F01"/>
    <w:rsid w:val="008A21FF"/>
    <w:rsid w:val="008A2CE2"/>
    <w:rsid w:val="008A30AC"/>
    <w:rsid w:val="008A3FBF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3CDB"/>
    <w:rsid w:val="009053AA"/>
    <w:rsid w:val="00906939"/>
    <w:rsid w:val="00910B7D"/>
    <w:rsid w:val="00911DFB"/>
    <w:rsid w:val="009139D9"/>
    <w:rsid w:val="00914AD8"/>
    <w:rsid w:val="00915BBE"/>
    <w:rsid w:val="00916079"/>
    <w:rsid w:val="0091706F"/>
    <w:rsid w:val="00917CE9"/>
    <w:rsid w:val="00920BF2"/>
    <w:rsid w:val="00922010"/>
    <w:rsid w:val="00922F67"/>
    <w:rsid w:val="00923048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179"/>
    <w:rsid w:val="0095681E"/>
    <w:rsid w:val="009570F8"/>
    <w:rsid w:val="009572D4"/>
    <w:rsid w:val="00961921"/>
    <w:rsid w:val="0096430A"/>
    <w:rsid w:val="0096554B"/>
    <w:rsid w:val="0096584A"/>
    <w:rsid w:val="00971F08"/>
    <w:rsid w:val="00973E1A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469"/>
    <w:rsid w:val="009A462D"/>
    <w:rsid w:val="009A5CBA"/>
    <w:rsid w:val="009B1A96"/>
    <w:rsid w:val="009B1F30"/>
    <w:rsid w:val="009B3AC2"/>
    <w:rsid w:val="009B4DF4"/>
    <w:rsid w:val="009B564E"/>
    <w:rsid w:val="009B7E87"/>
    <w:rsid w:val="009C0169"/>
    <w:rsid w:val="009C0711"/>
    <w:rsid w:val="009C403E"/>
    <w:rsid w:val="009D285E"/>
    <w:rsid w:val="009D4FF0"/>
    <w:rsid w:val="009D703C"/>
    <w:rsid w:val="009D7160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7D93"/>
    <w:rsid w:val="00A13E54"/>
    <w:rsid w:val="00A17F63"/>
    <w:rsid w:val="00A2193B"/>
    <w:rsid w:val="00A22A5D"/>
    <w:rsid w:val="00A2351A"/>
    <w:rsid w:val="00A264A9"/>
    <w:rsid w:val="00A26DCF"/>
    <w:rsid w:val="00A27785"/>
    <w:rsid w:val="00A30187"/>
    <w:rsid w:val="00A33BBE"/>
    <w:rsid w:val="00A3448A"/>
    <w:rsid w:val="00A36297"/>
    <w:rsid w:val="00A41E2B"/>
    <w:rsid w:val="00A45B74"/>
    <w:rsid w:val="00A46E2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D9A"/>
    <w:rsid w:val="00A92879"/>
    <w:rsid w:val="00A9442A"/>
    <w:rsid w:val="00AA016F"/>
    <w:rsid w:val="00AA07D0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837"/>
    <w:rsid w:val="00AD0AA3"/>
    <w:rsid w:val="00AD217A"/>
    <w:rsid w:val="00AD2ED0"/>
    <w:rsid w:val="00AD3F94"/>
    <w:rsid w:val="00AD4A5A"/>
    <w:rsid w:val="00AD7C90"/>
    <w:rsid w:val="00AE27AC"/>
    <w:rsid w:val="00AE40E0"/>
    <w:rsid w:val="00AE4DBA"/>
    <w:rsid w:val="00AE4F07"/>
    <w:rsid w:val="00AF1C5D"/>
    <w:rsid w:val="00AF42D7"/>
    <w:rsid w:val="00AF44D6"/>
    <w:rsid w:val="00AF5001"/>
    <w:rsid w:val="00AF70A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6ECB"/>
    <w:rsid w:val="00B548B7"/>
    <w:rsid w:val="00B60FA2"/>
    <w:rsid w:val="00B61331"/>
    <w:rsid w:val="00B664C7"/>
    <w:rsid w:val="00B66BF2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3F8"/>
    <w:rsid w:val="00BB51E9"/>
    <w:rsid w:val="00BC0FDC"/>
    <w:rsid w:val="00BC124B"/>
    <w:rsid w:val="00BC3053"/>
    <w:rsid w:val="00BC4D2E"/>
    <w:rsid w:val="00BD48AC"/>
    <w:rsid w:val="00BD5F1A"/>
    <w:rsid w:val="00BE1234"/>
    <w:rsid w:val="00BE2FA6"/>
    <w:rsid w:val="00BE333F"/>
    <w:rsid w:val="00BE7406"/>
    <w:rsid w:val="00BE75BC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4CD"/>
    <w:rsid w:val="00C07377"/>
    <w:rsid w:val="00C10478"/>
    <w:rsid w:val="00C12107"/>
    <w:rsid w:val="00C14D4B"/>
    <w:rsid w:val="00C154BB"/>
    <w:rsid w:val="00C16BC0"/>
    <w:rsid w:val="00C20CDC"/>
    <w:rsid w:val="00C26CBA"/>
    <w:rsid w:val="00C279B5"/>
    <w:rsid w:val="00C27C45"/>
    <w:rsid w:val="00C3719D"/>
    <w:rsid w:val="00C37CB2"/>
    <w:rsid w:val="00C403F0"/>
    <w:rsid w:val="00C42147"/>
    <w:rsid w:val="00C473A5"/>
    <w:rsid w:val="00C54995"/>
    <w:rsid w:val="00C54D41"/>
    <w:rsid w:val="00C60783"/>
    <w:rsid w:val="00C63871"/>
    <w:rsid w:val="00C64672"/>
    <w:rsid w:val="00C70697"/>
    <w:rsid w:val="00C72093"/>
    <w:rsid w:val="00C728D0"/>
    <w:rsid w:val="00C72EF4"/>
    <w:rsid w:val="00C744FE"/>
    <w:rsid w:val="00C75D2F"/>
    <w:rsid w:val="00C767BE"/>
    <w:rsid w:val="00C76E3C"/>
    <w:rsid w:val="00C81568"/>
    <w:rsid w:val="00C9027A"/>
    <w:rsid w:val="00C9068E"/>
    <w:rsid w:val="00C9349B"/>
    <w:rsid w:val="00C93814"/>
    <w:rsid w:val="00C93C4B"/>
    <w:rsid w:val="00C944AB"/>
    <w:rsid w:val="00C95B40"/>
    <w:rsid w:val="00CA1ED8"/>
    <w:rsid w:val="00CB1F63"/>
    <w:rsid w:val="00CB3F92"/>
    <w:rsid w:val="00CB50E2"/>
    <w:rsid w:val="00CB5570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D7621"/>
    <w:rsid w:val="00CE0424"/>
    <w:rsid w:val="00CE7561"/>
    <w:rsid w:val="00CF1354"/>
    <w:rsid w:val="00CF3B1F"/>
    <w:rsid w:val="00CF3BF6"/>
    <w:rsid w:val="00CF625B"/>
    <w:rsid w:val="00CF687E"/>
    <w:rsid w:val="00D0349B"/>
    <w:rsid w:val="00D0789D"/>
    <w:rsid w:val="00D10249"/>
    <w:rsid w:val="00D115C3"/>
    <w:rsid w:val="00D11897"/>
    <w:rsid w:val="00D13135"/>
    <w:rsid w:val="00D13E4E"/>
    <w:rsid w:val="00D239A7"/>
    <w:rsid w:val="00D23F47"/>
    <w:rsid w:val="00D34142"/>
    <w:rsid w:val="00D36241"/>
    <w:rsid w:val="00D36E71"/>
    <w:rsid w:val="00D37D87"/>
    <w:rsid w:val="00D40B33"/>
    <w:rsid w:val="00D4318F"/>
    <w:rsid w:val="00D438BF"/>
    <w:rsid w:val="00D440F8"/>
    <w:rsid w:val="00D53D5B"/>
    <w:rsid w:val="00D546FF"/>
    <w:rsid w:val="00D55AD5"/>
    <w:rsid w:val="00D576CA"/>
    <w:rsid w:val="00D60699"/>
    <w:rsid w:val="00D61AF5"/>
    <w:rsid w:val="00D652B5"/>
    <w:rsid w:val="00D66155"/>
    <w:rsid w:val="00D708B0"/>
    <w:rsid w:val="00D71C3F"/>
    <w:rsid w:val="00D74C3D"/>
    <w:rsid w:val="00D76904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0543"/>
    <w:rsid w:val="00DA2301"/>
    <w:rsid w:val="00DA305E"/>
    <w:rsid w:val="00DA5417"/>
    <w:rsid w:val="00DA56E8"/>
    <w:rsid w:val="00DB0A9F"/>
    <w:rsid w:val="00DB377D"/>
    <w:rsid w:val="00DB6595"/>
    <w:rsid w:val="00DC2D36"/>
    <w:rsid w:val="00DC3821"/>
    <w:rsid w:val="00DC53EF"/>
    <w:rsid w:val="00DD1B76"/>
    <w:rsid w:val="00DE5608"/>
    <w:rsid w:val="00DE58D0"/>
    <w:rsid w:val="00DE654F"/>
    <w:rsid w:val="00DF0B6E"/>
    <w:rsid w:val="00DF15E0"/>
    <w:rsid w:val="00DF2F7E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593"/>
    <w:rsid w:val="00E37860"/>
    <w:rsid w:val="00E446F1"/>
    <w:rsid w:val="00E46886"/>
    <w:rsid w:val="00E47AEF"/>
    <w:rsid w:val="00E50B4B"/>
    <w:rsid w:val="00E53B75"/>
    <w:rsid w:val="00E54E3B"/>
    <w:rsid w:val="00E56AD8"/>
    <w:rsid w:val="00E57565"/>
    <w:rsid w:val="00E63838"/>
    <w:rsid w:val="00E64434"/>
    <w:rsid w:val="00E67C51"/>
    <w:rsid w:val="00E72EFC"/>
    <w:rsid w:val="00E73167"/>
    <w:rsid w:val="00E758EC"/>
    <w:rsid w:val="00E80159"/>
    <w:rsid w:val="00E8234C"/>
    <w:rsid w:val="00E83AA9"/>
    <w:rsid w:val="00E85928"/>
    <w:rsid w:val="00E8635B"/>
    <w:rsid w:val="00E87822"/>
    <w:rsid w:val="00E90395"/>
    <w:rsid w:val="00E90E49"/>
    <w:rsid w:val="00E917F9"/>
    <w:rsid w:val="00E9291C"/>
    <w:rsid w:val="00E93FFE"/>
    <w:rsid w:val="00E94F8A"/>
    <w:rsid w:val="00EA1409"/>
    <w:rsid w:val="00EA30C0"/>
    <w:rsid w:val="00EA7A41"/>
    <w:rsid w:val="00EB077B"/>
    <w:rsid w:val="00EB4EA2"/>
    <w:rsid w:val="00EB7BB0"/>
    <w:rsid w:val="00EC24D5"/>
    <w:rsid w:val="00EC27C6"/>
    <w:rsid w:val="00EC4207"/>
    <w:rsid w:val="00EC5653"/>
    <w:rsid w:val="00EC71CE"/>
    <w:rsid w:val="00ED0063"/>
    <w:rsid w:val="00ED1006"/>
    <w:rsid w:val="00EE01E1"/>
    <w:rsid w:val="00EF18FE"/>
    <w:rsid w:val="00EF5394"/>
    <w:rsid w:val="00EF5787"/>
    <w:rsid w:val="00EF60D0"/>
    <w:rsid w:val="00F0528D"/>
    <w:rsid w:val="00F06C67"/>
    <w:rsid w:val="00F06DFD"/>
    <w:rsid w:val="00F071D1"/>
    <w:rsid w:val="00F07533"/>
    <w:rsid w:val="00F1004F"/>
    <w:rsid w:val="00F10629"/>
    <w:rsid w:val="00F15FA5"/>
    <w:rsid w:val="00F209B7"/>
    <w:rsid w:val="00F2376F"/>
    <w:rsid w:val="00F243D8"/>
    <w:rsid w:val="00F26793"/>
    <w:rsid w:val="00F30828"/>
    <w:rsid w:val="00F30AD3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BBA"/>
    <w:rsid w:val="00F64C2B"/>
    <w:rsid w:val="00F651BE"/>
    <w:rsid w:val="00F67F53"/>
    <w:rsid w:val="00F703BE"/>
    <w:rsid w:val="00F71F69"/>
    <w:rsid w:val="00F72B72"/>
    <w:rsid w:val="00F74BB9"/>
    <w:rsid w:val="00F75582"/>
    <w:rsid w:val="00F75ABC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200"/>
    <w:rsid w:val="00FB4C80"/>
    <w:rsid w:val="00FB6A6A"/>
    <w:rsid w:val="00FB6D06"/>
    <w:rsid w:val="00FC186F"/>
    <w:rsid w:val="00FC7429"/>
    <w:rsid w:val="00FD07F6"/>
    <w:rsid w:val="00FD0A3A"/>
    <w:rsid w:val="00FD11BB"/>
    <w:rsid w:val="00FD1EC8"/>
    <w:rsid w:val="00FD47ED"/>
    <w:rsid w:val="00FD74DB"/>
    <w:rsid w:val="00FD7660"/>
    <w:rsid w:val="00FE0655"/>
    <w:rsid w:val="00FE1AED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CBB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14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  <w:spacing w:after="0"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22"/>
      </w:numPr>
    </w:pPr>
  </w:style>
  <w:style w:type="paragraph" w:styleId="ListNumber">
    <w:name w:val="List Number"/>
    <w:basedOn w:val="List"/>
    <w:rsid w:val="00EA140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17"/>
      </w:numPr>
    </w:pPr>
  </w:style>
  <w:style w:type="paragraph" w:styleId="ListBullet">
    <w:name w:val="List Bullet"/>
    <w:basedOn w:val="List"/>
    <w:rsid w:val="00EA140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1409"/>
    <w:pPr>
      <w:numPr>
        <w:numId w:val="1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  <w:rPr>
      <w:lang w:eastAsia="ja-JP"/>
    </w:r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19"/>
      </w:numPr>
    </w:pPr>
  </w:style>
  <w:style w:type="paragraph" w:styleId="ListBullet5">
    <w:name w:val="List Bullet 5"/>
    <w:basedOn w:val="ListBullet4"/>
    <w:rsid w:val="00EA1409"/>
    <w:pPr>
      <w:numPr>
        <w:numId w:val="2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140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  <w:pPr>
      <w:spacing w:after="0"/>
    </w:pPr>
  </w:style>
  <w:style w:type="paragraph" w:customStyle="1" w:styleId="TAL">
    <w:name w:val="TAL"/>
    <w:basedOn w:val="Normal"/>
    <w:link w:val="TALCar"/>
    <w:rsid w:val="00EA140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  <w:pPr>
      <w:spacing w:after="0"/>
    </w:pPr>
  </w:style>
  <w:style w:type="paragraph" w:customStyle="1" w:styleId="Observation">
    <w:name w:val="Observation"/>
    <w:basedOn w:val="Proposal"/>
    <w:qFormat/>
    <w:rsid w:val="00EA140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1409"/>
    <w:pPr>
      <w:spacing w:after="0"/>
    </w:pPr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10"/>
      </w:numPr>
      <w:contextualSpacing/>
    </w:pPr>
  </w:style>
  <w:style w:type="character" w:customStyle="1" w:styleId="TACChar">
    <w:name w:val="TAC Char"/>
    <w:link w:val="TAC"/>
    <w:locked/>
    <w:rsid w:val="00FB6D06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97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0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_TSG_RAN_WG1_CHANNELMODEL@LIST.ETSI.OR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1370</Words>
  <Characters>7787</Characters>
  <Application>Microsoft Office Word</Application>
  <DocSecurity>0</DocSecurity>
  <Lines>64</Lines>
  <Paragraphs>18</Paragraphs>
  <ScaleCrop>false</ScaleCrop>
  <Company/>
  <LinksUpToDate>false</LinksUpToDate>
  <CharactersWithSpaces>9139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2019-03-29T15:48:00Z</dcterms:created>
  <dcterms:modified xsi:type="dcterms:W3CDTF">2019-03-29T15:48:00Z</dcterms:modified>
  <cp:category/>
</cp:coreProperties>
</file>